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36C6" w14:textId="77777777" w:rsidR="006147A9" w:rsidRDefault="006147A9"/>
    <w:tbl>
      <w:tblPr>
        <w:tblStyle w:val="TableGrid"/>
        <w:tblW w:w="9923" w:type="dxa"/>
        <w:tblInd w:w="-147" w:type="dxa"/>
        <w:tblBorders>
          <w:top w:val="none" w:sz="0" w:space="0" w:color="auto"/>
          <w:left w:val="none" w:sz="0" w:space="0" w:color="auto"/>
          <w:bottom w:val="dotted" w:sz="4" w:space="0" w:color="C2D925"/>
          <w:right w:val="none" w:sz="0" w:space="0" w:color="auto"/>
          <w:insideH w:val="none" w:sz="0" w:space="0" w:color="auto"/>
          <w:insideV w:val="none" w:sz="0" w:space="0" w:color="auto"/>
        </w:tblBorders>
        <w:tblLook w:val="04A0" w:firstRow="1" w:lastRow="0" w:firstColumn="1" w:lastColumn="0" w:noHBand="0" w:noVBand="1"/>
      </w:tblPr>
      <w:tblGrid>
        <w:gridCol w:w="8789"/>
        <w:gridCol w:w="1134"/>
      </w:tblGrid>
      <w:tr w:rsidR="0052214B" w14:paraId="69A7DA73" w14:textId="77777777" w:rsidTr="00771E86">
        <w:trPr>
          <w:trHeight w:val="772"/>
        </w:trPr>
        <w:tc>
          <w:tcPr>
            <w:tcW w:w="8789" w:type="dxa"/>
            <w:vAlign w:val="center"/>
          </w:tcPr>
          <w:p w14:paraId="2A413BD3" w14:textId="77777777" w:rsidR="0052214B" w:rsidRPr="00771E86" w:rsidRDefault="00771E86" w:rsidP="00616999">
            <w:pPr>
              <w:tabs>
                <w:tab w:val="left" w:pos="6639"/>
              </w:tabs>
              <w:rPr>
                <w:rFonts w:ascii="Montserrat" w:hAnsi="Montserrat" w:cs="Urbanist"/>
                <w:b/>
                <w:bCs/>
                <w:color w:val="3C2C5F"/>
                <w:sz w:val="28"/>
                <w:szCs w:val="28"/>
              </w:rPr>
            </w:pPr>
            <w:r w:rsidRPr="00771E86">
              <w:rPr>
                <w:rFonts w:ascii="Montserrat" w:hAnsi="Montserrat" w:cs="Urbanist"/>
                <w:b/>
                <w:bCs/>
                <w:color w:val="3C2C5F"/>
                <w:sz w:val="28"/>
                <w:szCs w:val="28"/>
              </w:rPr>
              <w:t>Position Overview</w:t>
            </w:r>
          </w:p>
        </w:tc>
        <w:tc>
          <w:tcPr>
            <w:tcW w:w="1134" w:type="dxa"/>
            <w:vAlign w:val="center"/>
          </w:tcPr>
          <w:p w14:paraId="23A0C4BA" w14:textId="77777777" w:rsidR="0052214B" w:rsidRPr="00771E86" w:rsidRDefault="00D114E4" w:rsidP="00D114E4">
            <w:pPr>
              <w:tabs>
                <w:tab w:val="left" w:pos="6639"/>
              </w:tabs>
              <w:jc w:val="center"/>
              <w:rPr>
                <w:rFonts w:ascii="Montserrat" w:hAnsi="Montserrat" w:cs="Urbanist"/>
                <w:b/>
                <w:bCs/>
                <w:color w:val="3C2C5F"/>
                <w:sz w:val="28"/>
                <w:szCs w:val="28"/>
              </w:rPr>
            </w:pPr>
            <w:r w:rsidRPr="00D114E4">
              <w:rPr>
                <w:rFonts w:ascii="Segoe UI Emoji" w:hAnsi="Segoe UI Emoji" w:cs="Segoe UI Emoji"/>
                <w:b/>
                <w:bCs/>
                <w:color w:val="3C2C5F"/>
                <w:sz w:val="28"/>
                <w:szCs w:val="28"/>
              </w:rPr>
              <w:t>💼</w:t>
            </w:r>
          </w:p>
        </w:tc>
      </w:tr>
    </w:tbl>
    <w:p w14:paraId="67746789" w14:textId="77777777" w:rsidR="00771E86" w:rsidRDefault="00771E86" w:rsidP="00616999">
      <w:pPr>
        <w:tabs>
          <w:tab w:val="left" w:pos="6639"/>
        </w:tabs>
        <w:rPr>
          <w:rFonts w:ascii="Montserrat" w:hAnsi="Montserrat" w:cs="Tahoma"/>
          <w:sz w:val="24"/>
          <w:szCs w:val="24"/>
        </w:rPr>
      </w:pPr>
    </w:p>
    <w:tbl>
      <w:tblPr>
        <w:tblStyle w:val="TableGrid"/>
        <w:tblW w:w="0" w:type="auto"/>
        <w:tblBorders>
          <w:top w:val="single" w:sz="4" w:space="0" w:color="3C2C5F"/>
          <w:left w:val="single" w:sz="4" w:space="0" w:color="3C2C5F"/>
          <w:bottom w:val="single" w:sz="4" w:space="0" w:color="3C2C5F"/>
          <w:right w:val="single" w:sz="4" w:space="0" w:color="3C2C5F"/>
          <w:insideH w:val="single" w:sz="4" w:space="0" w:color="3C2C5F"/>
          <w:insideV w:val="single" w:sz="4" w:space="0" w:color="3C2C5F"/>
        </w:tblBorders>
        <w:tblLook w:val="04A0" w:firstRow="1" w:lastRow="0" w:firstColumn="1" w:lastColumn="0" w:noHBand="0" w:noVBand="1"/>
      </w:tblPr>
      <w:tblGrid>
        <w:gridCol w:w="2263"/>
        <w:gridCol w:w="7087"/>
      </w:tblGrid>
      <w:tr w:rsidR="00B100C1" w14:paraId="1F9D8824" w14:textId="77777777" w:rsidTr="007A0DDC">
        <w:trPr>
          <w:trHeight w:val="582"/>
        </w:trPr>
        <w:tc>
          <w:tcPr>
            <w:tcW w:w="2263" w:type="dxa"/>
            <w:shd w:val="clear" w:color="auto" w:fill="3C2C5F"/>
            <w:vAlign w:val="center"/>
          </w:tcPr>
          <w:p w14:paraId="77B4D2F9" w14:textId="77777777" w:rsidR="00B100C1" w:rsidRPr="00B100C1" w:rsidRDefault="00B100C1" w:rsidP="007A0DDC">
            <w:pPr>
              <w:tabs>
                <w:tab w:val="left" w:pos="6639"/>
              </w:tabs>
              <w:jc w:val="right"/>
              <w:rPr>
                <w:rFonts w:ascii="Montserrat" w:hAnsi="Montserrat" w:cs="Tahoma"/>
                <w:b/>
                <w:bCs/>
                <w:color w:val="FFFFFF" w:themeColor="background1"/>
              </w:rPr>
            </w:pPr>
            <w:r w:rsidRPr="00B100C1">
              <w:rPr>
                <w:rFonts w:ascii="Montserrat" w:hAnsi="Montserrat" w:cs="Tahoma"/>
                <w:b/>
                <w:bCs/>
                <w:color w:val="FFFFFF" w:themeColor="background1"/>
              </w:rPr>
              <w:t>Organization</w:t>
            </w:r>
            <w:r w:rsidR="007A0DDC">
              <w:rPr>
                <w:rFonts w:ascii="Montserrat" w:hAnsi="Montserrat" w:cs="Tahoma"/>
                <w:b/>
                <w:bCs/>
                <w:color w:val="FFFFFF" w:themeColor="background1"/>
              </w:rPr>
              <w:t>:</w:t>
            </w:r>
          </w:p>
        </w:tc>
        <w:tc>
          <w:tcPr>
            <w:tcW w:w="7087" w:type="dxa"/>
            <w:vAlign w:val="center"/>
          </w:tcPr>
          <w:p w14:paraId="6F0EA359" w14:textId="4D3FC8E9" w:rsidR="00B100C1" w:rsidRPr="00FD707E" w:rsidRDefault="0070720F" w:rsidP="00B100C1">
            <w:pPr>
              <w:tabs>
                <w:tab w:val="left" w:pos="6639"/>
              </w:tabs>
              <w:rPr>
                <w:rFonts w:ascii="Montserrat" w:hAnsi="Montserrat" w:cs="Tahoma"/>
                <w:b/>
                <w:bCs/>
                <w:color w:val="1A1A1A"/>
              </w:rPr>
            </w:pPr>
            <w:hyperlink r:id="rId8" w:history="1">
              <w:r w:rsidRPr="00FD707E">
                <w:rPr>
                  <w:rStyle w:val="Hyperlink"/>
                  <w:rFonts w:ascii="Montserrat" w:hAnsi="Montserrat" w:cs="Tahoma"/>
                  <w:b/>
                  <w:bCs/>
                </w:rPr>
                <w:t>Trillium Health Partners Foundation</w:t>
              </w:r>
            </w:hyperlink>
          </w:p>
        </w:tc>
      </w:tr>
      <w:tr w:rsidR="00B100C1" w14:paraId="1F8EE2B8" w14:textId="77777777" w:rsidTr="007A0DDC">
        <w:trPr>
          <w:trHeight w:val="561"/>
        </w:trPr>
        <w:tc>
          <w:tcPr>
            <w:tcW w:w="2263" w:type="dxa"/>
            <w:shd w:val="clear" w:color="auto" w:fill="3C2C5F"/>
            <w:vAlign w:val="center"/>
          </w:tcPr>
          <w:p w14:paraId="797C9BD3" w14:textId="77777777" w:rsidR="00B100C1" w:rsidRPr="00B100C1" w:rsidRDefault="00B100C1" w:rsidP="007A0DDC">
            <w:pPr>
              <w:tabs>
                <w:tab w:val="left" w:pos="6639"/>
              </w:tabs>
              <w:jc w:val="right"/>
              <w:rPr>
                <w:rFonts w:ascii="Montserrat" w:hAnsi="Montserrat" w:cs="Tahoma"/>
                <w:b/>
                <w:bCs/>
                <w:color w:val="FFFFFF" w:themeColor="background1"/>
              </w:rPr>
            </w:pPr>
            <w:r w:rsidRPr="00B100C1">
              <w:rPr>
                <w:rFonts w:ascii="Montserrat" w:hAnsi="Montserrat" w:cs="Tahoma"/>
                <w:b/>
                <w:bCs/>
                <w:color w:val="FFFFFF" w:themeColor="background1"/>
              </w:rPr>
              <w:t>Title</w:t>
            </w:r>
            <w:r w:rsidR="007A0DDC">
              <w:rPr>
                <w:rFonts w:ascii="Montserrat" w:hAnsi="Montserrat" w:cs="Tahoma"/>
                <w:b/>
                <w:bCs/>
                <w:color w:val="FFFFFF" w:themeColor="background1"/>
              </w:rPr>
              <w:t>:</w:t>
            </w:r>
          </w:p>
        </w:tc>
        <w:tc>
          <w:tcPr>
            <w:tcW w:w="7087" w:type="dxa"/>
            <w:vAlign w:val="center"/>
          </w:tcPr>
          <w:p w14:paraId="3C72EA2F" w14:textId="39475262" w:rsidR="00B100C1" w:rsidRPr="001107CB" w:rsidRDefault="0070720F" w:rsidP="00B100C1">
            <w:pPr>
              <w:tabs>
                <w:tab w:val="left" w:pos="6639"/>
              </w:tabs>
              <w:rPr>
                <w:rFonts w:ascii="Montserrat" w:hAnsi="Montserrat" w:cs="Tahoma"/>
                <w:color w:val="1A1A1A"/>
              </w:rPr>
            </w:pPr>
            <w:r>
              <w:rPr>
                <w:rFonts w:ascii="Montserrat" w:hAnsi="Montserrat" w:cs="Tahoma"/>
                <w:color w:val="1A1A1A"/>
              </w:rPr>
              <w:t xml:space="preserve">Manager, Planned </w:t>
            </w:r>
            <w:proofErr w:type="gramStart"/>
            <w:r>
              <w:rPr>
                <w:rFonts w:ascii="Montserrat" w:hAnsi="Montserrat" w:cs="Tahoma"/>
                <w:color w:val="1A1A1A"/>
              </w:rPr>
              <w:t>Giving</w:t>
            </w:r>
            <w:proofErr w:type="gramEnd"/>
          </w:p>
        </w:tc>
      </w:tr>
      <w:tr w:rsidR="00B100C1" w14:paraId="2A8B02D1" w14:textId="77777777" w:rsidTr="007A0DDC">
        <w:trPr>
          <w:trHeight w:val="540"/>
        </w:trPr>
        <w:tc>
          <w:tcPr>
            <w:tcW w:w="2263" w:type="dxa"/>
            <w:shd w:val="clear" w:color="auto" w:fill="3C2C5F"/>
            <w:vAlign w:val="center"/>
          </w:tcPr>
          <w:p w14:paraId="479C77EC" w14:textId="77777777" w:rsidR="00B100C1" w:rsidRPr="00B100C1" w:rsidRDefault="00B100C1" w:rsidP="007A0DDC">
            <w:pPr>
              <w:tabs>
                <w:tab w:val="left" w:pos="6639"/>
              </w:tabs>
              <w:jc w:val="right"/>
              <w:rPr>
                <w:rFonts w:ascii="Montserrat" w:hAnsi="Montserrat" w:cs="Tahoma"/>
                <w:b/>
                <w:bCs/>
                <w:color w:val="FFFFFF" w:themeColor="background1"/>
              </w:rPr>
            </w:pPr>
            <w:r w:rsidRPr="00B100C1">
              <w:rPr>
                <w:rFonts w:ascii="Montserrat" w:hAnsi="Montserrat" w:cs="Tahoma"/>
                <w:b/>
                <w:bCs/>
                <w:color w:val="FFFFFF" w:themeColor="background1"/>
              </w:rPr>
              <w:t>Reports To</w:t>
            </w:r>
            <w:r w:rsidR="007A0DDC">
              <w:rPr>
                <w:rFonts w:ascii="Montserrat" w:hAnsi="Montserrat" w:cs="Tahoma"/>
                <w:b/>
                <w:bCs/>
                <w:color w:val="FFFFFF" w:themeColor="background1"/>
              </w:rPr>
              <w:t>:</w:t>
            </w:r>
          </w:p>
        </w:tc>
        <w:tc>
          <w:tcPr>
            <w:tcW w:w="7087" w:type="dxa"/>
            <w:vAlign w:val="center"/>
          </w:tcPr>
          <w:p w14:paraId="58B172B9" w14:textId="1626B79F" w:rsidR="00B100C1" w:rsidRPr="001107CB" w:rsidRDefault="0070720F" w:rsidP="00B100C1">
            <w:pPr>
              <w:tabs>
                <w:tab w:val="left" w:pos="6639"/>
              </w:tabs>
              <w:rPr>
                <w:rFonts w:ascii="Montserrat" w:hAnsi="Montserrat" w:cs="Tahoma"/>
                <w:color w:val="1A1A1A"/>
              </w:rPr>
            </w:pPr>
            <w:r>
              <w:rPr>
                <w:rFonts w:ascii="Montserrat" w:hAnsi="Montserrat" w:cs="Tahoma"/>
                <w:color w:val="1A1A1A"/>
              </w:rPr>
              <w:t>Director, Philanthropy</w:t>
            </w:r>
          </w:p>
        </w:tc>
      </w:tr>
      <w:tr w:rsidR="00B100C1" w14:paraId="4D794A4F" w14:textId="77777777" w:rsidTr="007A0DDC">
        <w:trPr>
          <w:trHeight w:val="551"/>
        </w:trPr>
        <w:tc>
          <w:tcPr>
            <w:tcW w:w="2263" w:type="dxa"/>
            <w:shd w:val="clear" w:color="auto" w:fill="3C2C5F"/>
            <w:vAlign w:val="center"/>
          </w:tcPr>
          <w:p w14:paraId="0D7D80E9" w14:textId="77777777" w:rsidR="00B100C1" w:rsidRPr="00B100C1" w:rsidRDefault="00B100C1" w:rsidP="007A0DDC">
            <w:pPr>
              <w:tabs>
                <w:tab w:val="left" w:pos="6639"/>
              </w:tabs>
              <w:jc w:val="right"/>
              <w:rPr>
                <w:rFonts w:ascii="Montserrat" w:hAnsi="Montserrat" w:cs="Tahoma"/>
                <w:b/>
                <w:bCs/>
                <w:color w:val="FFFFFF" w:themeColor="background1"/>
              </w:rPr>
            </w:pPr>
            <w:r w:rsidRPr="00B100C1">
              <w:rPr>
                <w:rFonts w:ascii="Montserrat" w:hAnsi="Montserrat" w:cs="Tahoma"/>
                <w:b/>
                <w:bCs/>
                <w:color w:val="FFFFFF" w:themeColor="background1"/>
              </w:rPr>
              <w:t>Location</w:t>
            </w:r>
            <w:r w:rsidR="007A0DDC">
              <w:rPr>
                <w:rFonts w:ascii="Montserrat" w:hAnsi="Montserrat" w:cs="Tahoma"/>
                <w:b/>
                <w:bCs/>
                <w:color w:val="FFFFFF" w:themeColor="background1"/>
              </w:rPr>
              <w:t>:</w:t>
            </w:r>
          </w:p>
        </w:tc>
        <w:tc>
          <w:tcPr>
            <w:tcW w:w="7087" w:type="dxa"/>
            <w:vAlign w:val="center"/>
          </w:tcPr>
          <w:p w14:paraId="22C728E9" w14:textId="395BC13C" w:rsidR="00B100C1" w:rsidRPr="001107CB" w:rsidRDefault="0070720F" w:rsidP="00B100C1">
            <w:pPr>
              <w:tabs>
                <w:tab w:val="left" w:pos="6639"/>
              </w:tabs>
              <w:rPr>
                <w:rFonts w:ascii="Montserrat" w:hAnsi="Montserrat" w:cs="Tahoma"/>
                <w:color w:val="1A1A1A"/>
              </w:rPr>
            </w:pPr>
            <w:r>
              <w:rPr>
                <w:rFonts w:ascii="Montserrat" w:hAnsi="Montserrat" w:cs="Tahoma"/>
                <w:color w:val="1A1A1A"/>
              </w:rPr>
              <w:t xml:space="preserve">Hybrid work environment, 1x a week in the office. When in office at </w:t>
            </w:r>
            <w:r w:rsidR="007D4CDC">
              <w:rPr>
                <w:rFonts w:ascii="Montserrat" w:hAnsi="Montserrat" w:cs="Tahoma"/>
                <w:color w:val="1A1A1A"/>
              </w:rPr>
              <w:t>2085 Hurontario Street, Suite 401, Mississauga, Ontario</w:t>
            </w:r>
          </w:p>
        </w:tc>
      </w:tr>
      <w:tr w:rsidR="00B100C1" w14:paraId="17DB8425" w14:textId="77777777" w:rsidTr="007A0DDC">
        <w:trPr>
          <w:trHeight w:val="701"/>
        </w:trPr>
        <w:tc>
          <w:tcPr>
            <w:tcW w:w="2263" w:type="dxa"/>
            <w:shd w:val="clear" w:color="auto" w:fill="3C2C5F"/>
            <w:vAlign w:val="center"/>
          </w:tcPr>
          <w:p w14:paraId="4124A678" w14:textId="77777777" w:rsidR="00B100C1" w:rsidRPr="00B100C1" w:rsidRDefault="00B100C1" w:rsidP="007A0DDC">
            <w:pPr>
              <w:tabs>
                <w:tab w:val="left" w:pos="6639"/>
              </w:tabs>
              <w:jc w:val="right"/>
              <w:rPr>
                <w:rFonts w:ascii="Montserrat" w:hAnsi="Montserrat" w:cs="Tahoma"/>
                <w:b/>
                <w:bCs/>
                <w:color w:val="FFFFFF" w:themeColor="background1"/>
              </w:rPr>
            </w:pPr>
            <w:r w:rsidRPr="00B100C1">
              <w:rPr>
                <w:rFonts w:ascii="Montserrat" w:hAnsi="Montserrat" w:cs="Tahoma"/>
                <w:b/>
                <w:bCs/>
                <w:color w:val="FFFFFF" w:themeColor="background1"/>
              </w:rPr>
              <w:t>Compensation</w:t>
            </w:r>
            <w:r w:rsidR="007A0DDC">
              <w:rPr>
                <w:rFonts w:ascii="Montserrat" w:hAnsi="Montserrat" w:cs="Tahoma"/>
                <w:b/>
                <w:bCs/>
                <w:color w:val="FFFFFF" w:themeColor="background1"/>
              </w:rPr>
              <w:t>:</w:t>
            </w:r>
          </w:p>
        </w:tc>
        <w:tc>
          <w:tcPr>
            <w:tcW w:w="7087" w:type="dxa"/>
            <w:vAlign w:val="center"/>
          </w:tcPr>
          <w:p w14:paraId="36132768" w14:textId="22FDAB71" w:rsidR="00B100C1" w:rsidRPr="001107CB" w:rsidRDefault="007D4CDC" w:rsidP="00B100C1">
            <w:pPr>
              <w:tabs>
                <w:tab w:val="left" w:pos="6639"/>
              </w:tabs>
              <w:rPr>
                <w:rFonts w:ascii="Montserrat" w:hAnsi="Montserrat" w:cs="Tahoma"/>
                <w:color w:val="1A1A1A"/>
              </w:rPr>
            </w:pPr>
            <w:r>
              <w:rPr>
                <w:rFonts w:ascii="Montserrat" w:hAnsi="Montserrat" w:cs="Tahoma"/>
                <w:color w:val="1A1A1A"/>
              </w:rPr>
              <w:t>$83,000 -</w:t>
            </w:r>
            <w:r w:rsidR="00CD23C2">
              <w:rPr>
                <w:rFonts w:ascii="Montserrat" w:hAnsi="Montserrat" w:cs="Tahoma"/>
                <w:color w:val="1A1A1A"/>
              </w:rPr>
              <w:t xml:space="preserve"> $109,000 plus a comprehensive benefits and vacation package inclusive of HOOPP</w:t>
            </w:r>
            <w:r w:rsidR="00616883">
              <w:rPr>
                <w:rFonts w:ascii="Montserrat" w:hAnsi="Montserrat" w:cs="Tahoma"/>
                <w:color w:val="1A1A1A"/>
              </w:rPr>
              <w:t xml:space="preserve">. Compensation will be determined commensurate with experience. </w:t>
            </w:r>
          </w:p>
        </w:tc>
      </w:tr>
    </w:tbl>
    <w:p w14:paraId="5B693E3B" w14:textId="77777777" w:rsidR="00A17C4C" w:rsidRDefault="00A17C4C" w:rsidP="00616999">
      <w:pPr>
        <w:tabs>
          <w:tab w:val="left" w:pos="6639"/>
        </w:tabs>
        <w:rPr>
          <w:rFonts w:ascii="Montserrat" w:hAnsi="Montserrat" w:cs="Tahoma"/>
          <w:color w:val="535353" w:themeColor="text1" w:themeTint="BF"/>
          <w:sz w:val="24"/>
          <w:szCs w:val="24"/>
        </w:rPr>
      </w:pPr>
    </w:p>
    <w:tbl>
      <w:tblPr>
        <w:tblStyle w:val="TableGrid"/>
        <w:tblW w:w="9923" w:type="dxa"/>
        <w:tblInd w:w="-147" w:type="dxa"/>
        <w:tblBorders>
          <w:top w:val="none" w:sz="0" w:space="0" w:color="auto"/>
          <w:left w:val="none" w:sz="0" w:space="0" w:color="auto"/>
          <w:bottom w:val="dotted" w:sz="4" w:space="0" w:color="C2D925"/>
          <w:right w:val="none" w:sz="0" w:space="0" w:color="auto"/>
          <w:insideH w:val="none" w:sz="0" w:space="0" w:color="auto"/>
          <w:insideV w:val="none" w:sz="0" w:space="0" w:color="auto"/>
        </w:tblBorders>
        <w:tblLook w:val="04A0" w:firstRow="1" w:lastRow="0" w:firstColumn="1" w:lastColumn="0" w:noHBand="0" w:noVBand="1"/>
      </w:tblPr>
      <w:tblGrid>
        <w:gridCol w:w="8789"/>
        <w:gridCol w:w="1134"/>
      </w:tblGrid>
      <w:tr w:rsidR="00771E86" w14:paraId="3CB720CF" w14:textId="77777777" w:rsidTr="00BD2032">
        <w:trPr>
          <w:trHeight w:val="772"/>
        </w:trPr>
        <w:tc>
          <w:tcPr>
            <w:tcW w:w="8789" w:type="dxa"/>
            <w:vAlign w:val="center"/>
          </w:tcPr>
          <w:p w14:paraId="6F853F83" w14:textId="77777777" w:rsidR="00771E86" w:rsidRPr="00771E86" w:rsidRDefault="00771E86" w:rsidP="00BD2032">
            <w:pPr>
              <w:tabs>
                <w:tab w:val="left" w:pos="6639"/>
              </w:tabs>
              <w:rPr>
                <w:rFonts w:ascii="Montserrat" w:hAnsi="Montserrat" w:cs="Urbanist"/>
                <w:b/>
                <w:bCs/>
                <w:color w:val="3C2C5F"/>
                <w:sz w:val="28"/>
                <w:szCs w:val="28"/>
              </w:rPr>
            </w:pPr>
            <w:r>
              <w:rPr>
                <w:rFonts w:ascii="Montserrat" w:hAnsi="Montserrat" w:cs="Urbanist"/>
                <w:b/>
                <w:bCs/>
                <w:color w:val="3C2C5F"/>
                <w:sz w:val="28"/>
                <w:szCs w:val="28"/>
              </w:rPr>
              <w:t>Is This You?</w:t>
            </w:r>
          </w:p>
        </w:tc>
        <w:tc>
          <w:tcPr>
            <w:tcW w:w="1134" w:type="dxa"/>
            <w:vAlign w:val="center"/>
          </w:tcPr>
          <w:p w14:paraId="65E27BE0" w14:textId="77777777" w:rsidR="00771E86" w:rsidRPr="00771E86" w:rsidRDefault="00B100C1" w:rsidP="00D114E4">
            <w:pPr>
              <w:tabs>
                <w:tab w:val="left" w:pos="6639"/>
              </w:tabs>
              <w:jc w:val="center"/>
              <w:rPr>
                <w:rFonts w:ascii="Montserrat" w:hAnsi="Montserrat" w:cs="Urbanist"/>
                <w:b/>
                <w:bCs/>
                <w:color w:val="3C2C5F"/>
                <w:sz w:val="28"/>
                <w:szCs w:val="28"/>
              </w:rPr>
            </w:pPr>
            <w:r w:rsidRPr="00B100C1">
              <w:rPr>
                <w:rFonts w:ascii="Segoe UI Emoji" w:hAnsi="Segoe UI Emoji" w:cs="Segoe UI Emoji"/>
                <w:b/>
                <w:bCs/>
                <w:color w:val="3C2C5F"/>
                <w:sz w:val="28"/>
                <w:szCs w:val="28"/>
              </w:rPr>
              <w:t>❔</w:t>
            </w:r>
          </w:p>
        </w:tc>
      </w:tr>
    </w:tbl>
    <w:p w14:paraId="334C47D5" w14:textId="77777777" w:rsidR="00616883" w:rsidRDefault="00616883" w:rsidP="00B100C1">
      <w:pPr>
        <w:tabs>
          <w:tab w:val="left" w:pos="6639"/>
        </w:tabs>
        <w:rPr>
          <w:rFonts w:ascii="Montserrat" w:hAnsi="Montserrat" w:cs="Tahoma"/>
          <w:color w:val="1A1A1A"/>
        </w:rPr>
      </w:pPr>
    </w:p>
    <w:p w14:paraId="7A82C3A8" w14:textId="1521C7C6" w:rsidR="00184D47" w:rsidRPr="00184D47" w:rsidRDefault="00184D47" w:rsidP="005348B0">
      <w:pPr>
        <w:tabs>
          <w:tab w:val="left" w:pos="6639"/>
        </w:tabs>
        <w:jc w:val="both"/>
        <w:rPr>
          <w:rFonts w:ascii="Montserrat" w:hAnsi="Montserrat" w:cs="Tahoma"/>
          <w:color w:val="1A1A1A"/>
        </w:rPr>
      </w:pPr>
      <w:r w:rsidRPr="00184D47">
        <w:rPr>
          <w:rFonts w:ascii="Montserrat" w:hAnsi="Montserrat" w:cs="Tahoma"/>
          <w:color w:val="1A1A1A"/>
        </w:rPr>
        <w:t xml:space="preserve">You are a planned giving expert </w:t>
      </w:r>
      <w:r>
        <w:rPr>
          <w:rFonts w:ascii="Montserrat" w:hAnsi="Montserrat" w:cs="Tahoma"/>
          <w:color w:val="1A1A1A"/>
        </w:rPr>
        <w:t>who is</w:t>
      </w:r>
      <w:r w:rsidRPr="00184D47">
        <w:rPr>
          <w:rFonts w:ascii="Montserrat" w:hAnsi="Montserrat" w:cs="Tahoma"/>
          <w:color w:val="1A1A1A"/>
        </w:rPr>
        <w:t xml:space="preserve"> excellent at collaborating with your fundraising peers to accomplish mutual success. You are the ultimate team player. People are drawn to you because you have an inclusive style and lend your expertise in planned </w:t>
      </w:r>
      <w:proofErr w:type="gramStart"/>
      <w:r w:rsidRPr="00184D47">
        <w:rPr>
          <w:rFonts w:ascii="Montserrat" w:hAnsi="Montserrat" w:cs="Tahoma"/>
          <w:color w:val="1A1A1A"/>
        </w:rPr>
        <w:t>giving</w:t>
      </w:r>
      <w:proofErr w:type="gramEnd"/>
      <w:r w:rsidRPr="00184D47">
        <w:rPr>
          <w:rFonts w:ascii="Montserrat" w:hAnsi="Montserrat" w:cs="Tahoma"/>
          <w:color w:val="1A1A1A"/>
        </w:rPr>
        <w:t xml:space="preserve"> without a second thought. </w:t>
      </w:r>
    </w:p>
    <w:p w14:paraId="595E4DE3" w14:textId="7888C76F" w:rsidR="00184D47" w:rsidRPr="00184D47" w:rsidRDefault="00184D47" w:rsidP="005348B0">
      <w:pPr>
        <w:tabs>
          <w:tab w:val="left" w:pos="6639"/>
        </w:tabs>
        <w:jc w:val="both"/>
        <w:rPr>
          <w:rFonts w:ascii="Montserrat" w:hAnsi="Montserrat" w:cs="Tahoma"/>
          <w:color w:val="1A1A1A"/>
        </w:rPr>
      </w:pPr>
      <w:r w:rsidRPr="00184D47">
        <w:rPr>
          <w:rFonts w:ascii="Montserrat" w:hAnsi="Montserrat" w:cs="Tahoma"/>
          <w:color w:val="1A1A1A"/>
        </w:rPr>
        <w:t>You enjoy working within a</w:t>
      </w:r>
      <w:r>
        <w:rPr>
          <w:rFonts w:ascii="Montserrat" w:hAnsi="Montserrat" w:cs="Tahoma"/>
          <w:color w:val="1A1A1A"/>
        </w:rPr>
        <w:t xml:space="preserve"> healthcare philanthropy </w:t>
      </w:r>
      <w:r w:rsidRPr="00184D47">
        <w:rPr>
          <w:rFonts w:ascii="Montserrat" w:hAnsi="Montserrat" w:cs="Tahoma"/>
          <w:color w:val="1A1A1A"/>
        </w:rPr>
        <w:t xml:space="preserve">environment because of the exposure you </w:t>
      </w:r>
      <w:proofErr w:type="gramStart"/>
      <w:r w:rsidRPr="00184D47">
        <w:rPr>
          <w:rFonts w:ascii="Montserrat" w:hAnsi="Montserrat" w:cs="Tahoma"/>
          <w:color w:val="1A1A1A"/>
        </w:rPr>
        <w:t>have to</w:t>
      </w:r>
      <w:proofErr w:type="gramEnd"/>
      <w:r w:rsidRPr="00184D47">
        <w:rPr>
          <w:rFonts w:ascii="Montserrat" w:hAnsi="Montserrat" w:cs="Tahoma"/>
          <w:color w:val="1A1A1A"/>
        </w:rPr>
        <w:t xml:space="preserve"> some of the brightest minds. You are inquisitive and ask great questions of your </w:t>
      </w:r>
      <w:r>
        <w:rPr>
          <w:rFonts w:ascii="Montserrat" w:hAnsi="Montserrat" w:cs="Tahoma"/>
          <w:color w:val="1A1A1A"/>
        </w:rPr>
        <w:t>hospital</w:t>
      </w:r>
      <w:r w:rsidRPr="00184D47">
        <w:rPr>
          <w:rFonts w:ascii="Montserrat" w:hAnsi="Montserrat" w:cs="Tahoma"/>
          <w:color w:val="1A1A1A"/>
        </w:rPr>
        <w:t xml:space="preserve"> partners – which gives them confidence in your commitment to enabling their success through philanthropy. You relish data driven pipeline development and enjoy engaging folks from all backgrounds. </w:t>
      </w:r>
    </w:p>
    <w:p w14:paraId="47FDA094" w14:textId="6CE073C7" w:rsidR="00184D47" w:rsidRPr="00184D47" w:rsidRDefault="00184D47" w:rsidP="005348B0">
      <w:pPr>
        <w:tabs>
          <w:tab w:val="left" w:pos="6639"/>
        </w:tabs>
        <w:jc w:val="both"/>
        <w:rPr>
          <w:rFonts w:ascii="Montserrat" w:hAnsi="Montserrat" w:cs="Tahoma"/>
          <w:color w:val="1A1A1A"/>
        </w:rPr>
      </w:pPr>
      <w:r w:rsidRPr="00184D47">
        <w:rPr>
          <w:rFonts w:ascii="Montserrat" w:hAnsi="Montserrat" w:cs="Tahoma"/>
          <w:color w:val="1A1A1A"/>
        </w:rPr>
        <w:t xml:space="preserve">You would be energized to lead the planned giving strategy for </w:t>
      </w:r>
      <w:r>
        <w:rPr>
          <w:rFonts w:ascii="Montserrat" w:hAnsi="Montserrat" w:cs="Tahoma"/>
          <w:color w:val="1A1A1A"/>
        </w:rPr>
        <w:t xml:space="preserve">a vital community hospital network in Ontario, who are on the cusp of a major campaign. </w:t>
      </w:r>
      <w:r w:rsidRPr="00184D47">
        <w:rPr>
          <w:rFonts w:ascii="Montserrat" w:hAnsi="Montserrat" w:cs="Tahoma"/>
          <w:color w:val="1A1A1A"/>
        </w:rPr>
        <w:t>You would do this through building trusted relationships with donors through your infectious and focused enthusiasm and your responsiveness to others.</w:t>
      </w:r>
    </w:p>
    <w:p w14:paraId="18B2A5A8" w14:textId="68063504" w:rsidR="00184D47" w:rsidRDefault="00184D47" w:rsidP="005348B0">
      <w:pPr>
        <w:tabs>
          <w:tab w:val="left" w:pos="6639"/>
        </w:tabs>
        <w:jc w:val="both"/>
        <w:rPr>
          <w:rFonts w:ascii="Montserrat" w:hAnsi="Montserrat" w:cs="Tahoma"/>
          <w:color w:val="1A1A1A"/>
        </w:rPr>
      </w:pPr>
      <w:r w:rsidRPr="00184D47">
        <w:rPr>
          <w:rFonts w:ascii="Montserrat" w:hAnsi="Montserrat" w:cs="Tahoma"/>
          <w:color w:val="1A1A1A"/>
        </w:rPr>
        <w:t>If this sounds like you, read on…</w:t>
      </w:r>
    </w:p>
    <w:p w14:paraId="53770966" w14:textId="77777777" w:rsidR="00F23291" w:rsidRPr="00D135DD" w:rsidRDefault="00F23291" w:rsidP="00184D47">
      <w:pPr>
        <w:tabs>
          <w:tab w:val="left" w:pos="6639"/>
        </w:tabs>
        <w:rPr>
          <w:rFonts w:ascii="Montserrat" w:hAnsi="Montserrat" w:cs="Tahoma"/>
          <w:color w:val="1A1A1A"/>
        </w:rPr>
      </w:pPr>
    </w:p>
    <w:tbl>
      <w:tblPr>
        <w:tblStyle w:val="TableGrid"/>
        <w:tblW w:w="9923" w:type="dxa"/>
        <w:tblInd w:w="-147" w:type="dxa"/>
        <w:tblBorders>
          <w:top w:val="none" w:sz="0" w:space="0" w:color="auto"/>
          <w:left w:val="none" w:sz="0" w:space="0" w:color="auto"/>
          <w:bottom w:val="dotted" w:sz="4" w:space="0" w:color="C2D925"/>
          <w:right w:val="none" w:sz="0" w:space="0" w:color="auto"/>
          <w:insideH w:val="none" w:sz="0" w:space="0" w:color="auto"/>
          <w:insideV w:val="none" w:sz="0" w:space="0" w:color="auto"/>
        </w:tblBorders>
        <w:tblLook w:val="04A0" w:firstRow="1" w:lastRow="0" w:firstColumn="1" w:lastColumn="0" w:noHBand="0" w:noVBand="1"/>
      </w:tblPr>
      <w:tblGrid>
        <w:gridCol w:w="8789"/>
        <w:gridCol w:w="1134"/>
      </w:tblGrid>
      <w:tr w:rsidR="00771E86" w14:paraId="0DEFBE27" w14:textId="77777777" w:rsidTr="00BD2032">
        <w:trPr>
          <w:trHeight w:val="772"/>
        </w:trPr>
        <w:tc>
          <w:tcPr>
            <w:tcW w:w="8789" w:type="dxa"/>
            <w:vAlign w:val="center"/>
          </w:tcPr>
          <w:p w14:paraId="35A89DB1" w14:textId="77777777" w:rsidR="00771E86" w:rsidRPr="00771E86" w:rsidRDefault="00771E86" w:rsidP="00BD2032">
            <w:pPr>
              <w:tabs>
                <w:tab w:val="left" w:pos="6639"/>
              </w:tabs>
              <w:rPr>
                <w:rFonts w:ascii="Montserrat" w:hAnsi="Montserrat" w:cs="Urbanist"/>
                <w:b/>
                <w:bCs/>
                <w:color w:val="3C2C5F"/>
                <w:sz w:val="28"/>
                <w:szCs w:val="28"/>
              </w:rPr>
            </w:pPr>
            <w:r>
              <w:rPr>
                <w:rFonts w:ascii="Montserrat" w:hAnsi="Montserrat" w:cs="Urbanist"/>
                <w:b/>
                <w:bCs/>
                <w:color w:val="3C2C5F"/>
                <w:sz w:val="28"/>
                <w:szCs w:val="28"/>
              </w:rPr>
              <w:lastRenderedPageBreak/>
              <w:t>The Organization</w:t>
            </w:r>
          </w:p>
        </w:tc>
        <w:tc>
          <w:tcPr>
            <w:tcW w:w="1134" w:type="dxa"/>
            <w:vAlign w:val="center"/>
          </w:tcPr>
          <w:p w14:paraId="20B65536" w14:textId="77777777" w:rsidR="00771E86" w:rsidRPr="00771E86" w:rsidRDefault="00B100C1" w:rsidP="00D114E4">
            <w:pPr>
              <w:tabs>
                <w:tab w:val="left" w:pos="6639"/>
              </w:tabs>
              <w:jc w:val="center"/>
              <w:rPr>
                <w:rFonts w:ascii="Montserrat" w:hAnsi="Montserrat" w:cs="Urbanist"/>
                <w:b/>
                <w:bCs/>
                <w:color w:val="3C2C5F"/>
                <w:sz w:val="28"/>
                <w:szCs w:val="28"/>
              </w:rPr>
            </w:pPr>
            <w:r w:rsidRPr="00B100C1">
              <w:rPr>
                <w:rFonts w:ascii="Segoe UI Emoji" w:hAnsi="Segoe UI Emoji" w:cs="Segoe UI Emoji"/>
                <w:b/>
                <w:bCs/>
                <w:color w:val="3C2C5F"/>
                <w:sz w:val="28"/>
                <w:szCs w:val="28"/>
              </w:rPr>
              <w:t>🏢</w:t>
            </w:r>
          </w:p>
        </w:tc>
      </w:tr>
    </w:tbl>
    <w:p w14:paraId="415EA739" w14:textId="77777777" w:rsidR="00D135DD" w:rsidRDefault="00D135DD" w:rsidP="00771E86">
      <w:pPr>
        <w:tabs>
          <w:tab w:val="left" w:pos="6639"/>
        </w:tabs>
        <w:rPr>
          <w:rFonts w:ascii="Montserrat" w:hAnsi="Montserrat" w:cs="Tahoma"/>
          <w:color w:val="1A1A1A"/>
        </w:rPr>
      </w:pPr>
    </w:p>
    <w:p w14:paraId="4F280119" w14:textId="77777777" w:rsidR="001E0E05" w:rsidRPr="001E0E05" w:rsidRDefault="001E0E05" w:rsidP="001E0E05">
      <w:pPr>
        <w:jc w:val="both"/>
        <w:rPr>
          <w:rFonts w:ascii="Montserrat" w:hAnsi="Montserrat" w:cs="Calibri"/>
          <w:bCs/>
        </w:rPr>
      </w:pPr>
      <w:hyperlink r:id="rId9" w:history="1">
        <w:r w:rsidRPr="001E0E05">
          <w:rPr>
            <w:rStyle w:val="Hyperlink"/>
            <w:rFonts w:ascii="Montserrat" w:hAnsi="Montserrat" w:cs="Calibri"/>
            <w:b/>
            <w:bCs/>
          </w:rPr>
          <w:t>Trillium Health Partners Foundation</w:t>
        </w:r>
      </w:hyperlink>
      <w:r w:rsidRPr="001E0E05">
        <w:rPr>
          <w:rFonts w:ascii="Montserrat" w:hAnsi="Montserrat" w:cs="Calibri"/>
          <w:bCs/>
        </w:rPr>
        <w:t xml:space="preserve"> (the “Foundation”) was formed in </w:t>
      </w:r>
      <w:r w:rsidRPr="001E0E05">
        <w:rPr>
          <w:rFonts w:ascii="Montserrat" w:hAnsi="Montserrat" w:cs="Calibri"/>
          <w:bCs/>
          <w:lang w:val="x-none"/>
        </w:rPr>
        <w:t xml:space="preserve">2013 </w:t>
      </w:r>
      <w:r w:rsidRPr="001E0E05">
        <w:rPr>
          <w:rFonts w:ascii="Montserrat" w:hAnsi="Montserrat" w:cs="Calibri"/>
          <w:bCs/>
          <w:lang w:val="en-US"/>
        </w:rPr>
        <w:t xml:space="preserve">within the </w:t>
      </w:r>
      <w:r w:rsidRPr="001E0E05">
        <w:rPr>
          <w:rFonts w:ascii="Montserrat" w:hAnsi="Montserrat" w:cs="Calibri"/>
          <w:bCs/>
          <w:lang w:val="x-none"/>
        </w:rPr>
        <w:t xml:space="preserve">amalgamation of two exceptional foundations: Trillium Health Centre Foundation and </w:t>
      </w:r>
      <w:r w:rsidRPr="001E0E05">
        <w:rPr>
          <w:rFonts w:ascii="Montserrat" w:hAnsi="Montserrat" w:cs="Calibri"/>
          <w:bCs/>
          <w:lang w:val="en-US"/>
        </w:rPr>
        <w:t>T</w:t>
      </w:r>
      <w:r w:rsidRPr="001E0E05">
        <w:rPr>
          <w:rFonts w:ascii="Montserrat" w:hAnsi="Montserrat" w:cs="Calibri"/>
          <w:bCs/>
          <w:lang w:val="x-none"/>
        </w:rPr>
        <w:t>he Credit Valley Hospital Foundation</w:t>
      </w:r>
      <w:r w:rsidRPr="001E0E05">
        <w:rPr>
          <w:rFonts w:ascii="Montserrat" w:hAnsi="Montserrat" w:cs="Calibri"/>
          <w:bCs/>
        </w:rPr>
        <w:t xml:space="preserve">. </w:t>
      </w:r>
      <w:r w:rsidRPr="001E0E05">
        <w:rPr>
          <w:rFonts w:ascii="Montserrat" w:hAnsi="Montserrat" w:cs="Calibri"/>
          <w:bCs/>
          <w:lang w:val="x-none"/>
        </w:rPr>
        <w:t>T</w:t>
      </w:r>
      <w:r w:rsidRPr="001E0E05">
        <w:rPr>
          <w:rFonts w:ascii="Montserrat" w:hAnsi="Montserrat" w:cs="Calibri"/>
          <w:bCs/>
        </w:rPr>
        <w:t>rillium Health Partners</w:t>
      </w:r>
      <w:r w:rsidRPr="001E0E05">
        <w:rPr>
          <w:rFonts w:ascii="Montserrat" w:hAnsi="Montserrat" w:cs="Calibri"/>
          <w:bCs/>
          <w:lang w:val="x-none"/>
        </w:rPr>
        <w:t xml:space="preserve"> serves the </w:t>
      </w:r>
      <w:r w:rsidRPr="001E0E05">
        <w:rPr>
          <w:rFonts w:ascii="Montserrat" w:hAnsi="Montserrat" w:cs="Calibri"/>
          <w:bCs/>
          <w:lang w:val="en-US"/>
        </w:rPr>
        <w:t xml:space="preserve">1.5 </w:t>
      </w:r>
      <w:r w:rsidRPr="001E0E05">
        <w:rPr>
          <w:rFonts w:ascii="Montserrat" w:hAnsi="Montserrat" w:cs="Calibri"/>
          <w:bCs/>
          <w:lang w:val="x-none"/>
        </w:rPr>
        <w:t xml:space="preserve">million </w:t>
      </w:r>
      <w:r w:rsidRPr="001E0E05">
        <w:rPr>
          <w:rFonts w:ascii="Montserrat" w:hAnsi="Montserrat" w:cs="Calibri"/>
          <w:bCs/>
          <w:lang w:val="en-US"/>
        </w:rPr>
        <w:t xml:space="preserve">residents of the communities of Mississauga and west Toronto; </w:t>
      </w:r>
      <w:r w:rsidRPr="001E0E05">
        <w:rPr>
          <w:rFonts w:ascii="Montserrat" w:hAnsi="Montserrat" w:cs="Calibri"/>
          <w:bCs/>
          <w:lang w:val="x-none"/>
        </w:rPr>
        <w:t>Halton and Peel regions</w:t>
      </w:r>
      <w:r w:rsidRPr="001E0E05">
        <w:rPr>
          <w:rFonts w:ascii="Montserrat" w:hAnsi="Montserrat" w:cs="Calibri"/>
          <w:bCs/>
          <w:lang w:val="en-US"/>
        </w:rPr>
        <w:t>.</w:t>
      </w:r>
    </w:p>
    <w:p w14:paraId="4CBEFD7D" w14:textId="77777777" w:rsidR="001E0E05" w:rsidRPr="001E0E05" w:rsidRDefault="001E0E05" w:rsidP="001E0E05">
      <w:pPr>
        <w:jc w:val="both"/>
        <w:rPr>
          <w:rFonts w:ascii="Montserrat" w:hAnsi="Montserrat" w:cs="Calibri"/>
          <w:bCs/>
          <w:lang w:val="x-none"/>
        </w:rPr>
      </w:pPr>
      <w:r w:rsidRPr="001E0E05">
        <w:rPr>
          <w:rFonts w:ascii="Montserrat" w:hAnsi="Montserrat" w:cs="Calibri"/>
          <w:bCs/>
        </w:rPr>
        <w:t>Working with Donors, the Foundation</w:t>
      </w:r>
      <w:r w:rsidRPr="001E0E05">
        <w:rPr>
          <w:rFonts w:ascii="Montserrat" w:hAnsi="Montserrat" w:cs="Calibri"/>
          <w:bCs/>
          <w:lang w:val="x-none"/>
        </w:rPr>
        <w:t xml:space="preserve"> is dedicated to raising the critical funds needed to address the highest priority needs of Trillium Health Partners</w:t>
      </w:r>
      <w:r w:rsidRPr="001E0E05">
        <w:rPr>
          <w:rFonts w:ascii="Montserrat" w:hAnsi="Montserrat" w:cs="Calibri"/>
          <w:bCs/>
        </w:rPr>
        <w:t xml:space="preserve">’ (the “Hospital”) </w:t>
      </w:r>
      <w:r w:rsidRPr="001E0E05">
        <w:rPr>
          <w:rFonts w:ascii="Montserrat" w:hAnsi="Montserrat" w:cs="Calibri"/>
          <w:bCs/>
          <w:lang w:val="x-none"/>
        </w:rPr>
        <w:t>three sites: Credit Valley Hospital, Mississauga Hospital, and Queensway Health Centre</w:t>
      </w:r>
      <w:r w:rsidRPr="001E0E05">
        <w:rPr>
          <w:rFonts w:ascii="Montserrat" w:hAnsi="Montserrat" w:cs="Calibri"/>
          <w:bCs/>
          <w:lang w:val="en-US"/>
        </w:rPr>
        <w:t xml:space="preserve"> and more specifically in the areas of building and revitalizing patient spaces, equipment, and technology; and research, education, and innovation</w:t>
      </w:r>
      <w:r w:rsidRPr="001E0E05">
        <w:rPr>
          <w:rFonts w:ascii="Montserrat" w:hAnsi="Montserrat" w:cs="Calibri"/>
          <w:bCs/>
          <w:lang w:val="x-none"/>
        </w:rPr>
        <w:t xml:space="preserve">. The Foundation’s mission is to inspire and partner with </w:t>
      </w:r>
      <w:r w:rsidRPr="001E0E05">
        <w:rPr>
          <w:rFonts w:ascii="Montserrat" w:hAnsi="Montserrat" w:cs="Calibri"/>
          <w:bCs/>
        </w:rPr>
        <w:t>the</w:t>
      </w:r>
      <w:r w:rsidRPr="001E0E05">
        <w:rPr>
          <w:rFonts w:ascii="Montserrat" w:hAnsi="Montserrat" w:cs="Calibri"/>
          <w:bCs/>
          <w:lang w:val="x-none"/>
        </w:rPr>
        <w:t xml:space="preserve"> community to invest in how health care is delivered in this region.</w:t>
      </w:r>
    </w:p>
    <w:p w14:paraId="560F8358" w14:textId="77777777" w:rsidR="001E0E05" w:rsidRDefault="001E0E05" w:rsidP="001E0E05">
      <w:pPr>
        <w:jc w:val="both"/>
        <w:rPr>
          <w:rFonts w:ascii="Montserrat" w:hAnsi="Montserrat" w:cs="Calibri"/>
          <w:bCs/>
          <w:lang w:val="x-none"/>
        </w:rPr>
      </w:pPr>
      <w:r w:rsidRPr="001E0E05">
        <w:rPr>
          <w:rFonts w:ascii="Montserrat" w:hAnsi="Montserrat" w:cs="Calibri"/>
          <w:bCs/>
        </w:rPr>
        <w:t xml:space="preserve">The Foundation has undertaken one of the largest </w:t>
      </w:r>
      <w:r w:rsidRPr="001E0E05">
        <w:rPr>
          <w:rFonts w:ascii="Montserrat" w:hAnsi="Montserrat" w:cs="Calibri"/>
          <w:bCs/>
          <w:lang w:val="x-none"/>
        </w:rPr>
        <w:t>comprehensive campaign</w:t>
      </w:r>
      <w:r w:rsidRPr="001E0E05">
        <w:rPr>
          <w:rFonts w:ascii="Montserrat" w:hAnsi="Montserrat" w:cs="Calibri"/>
          <w:bCs/>
          <w:lang w:val="en-US"/>
        </w:rPr>
        <w:t xml:space="preserve">s in the healthcare sector </w:t>
      </w:r>
      <w:r w:rsidRPr="001E0E05">
        <w:rPr>
          <w:rFonts w:ascii="Montserrat" w:hAnsi="Montserrat" w:cs="Calibri"/>
          <w:bCs/>
          <w:lang w:val="x-none"/>
        </w:rPr>
        <w:t xml:space="preserve">that will deliver the local share of a significant </w:t>
      </w:r>
      <w:r w:rsidRPr="001E0E05">
        <w:rPr>
          <w:rFonts w:ascii="Montserrat" w:hAnsi="Montserrat" w:cs="Calibri"/>
          <w:bCs/>
        </w:rPr>
        <w:t xml:space="preserve">two-site </w:t>
      </w:r>
      <w:r w:rsidRPr="001E0E05">
        <w:rPr>
          <w:rFonts w:ascii="Montserrat" w:hAnsi="Montserrat" w:cs="Calibri"/>
          <w:bCs/>
          <w:lang w:val="x-none"/>
        </w:rPr>
        <w:t>hospital expansion (announced in the 20</w:t>
      </w:r>
      <w:r w:rsidRPr="001E0E05">
        <w:rPr>
          <w:rFonts w:ascii="Montserrat" w:hAnsi="Montserrat" w:cs="Calibri"/>
          <w:bCs/>
          <w:lang w:val="en-US"/>
        </w:rPr>
        <w:t>21</w:t>
      </w:r>
      <w:r w:rsidRPr="001E0E05">
        <w:rPr>
          <w:rFonts w:ascii="Montserrat" w:hAnsi="Montserrat" w:cs="Calibri"/>
          <w:bCs/>
          <w:lang w:val="x-none"/>
        </w:rPr>
        <w:t xml:space="preserve"> provincial budget); fuel research, innovation </w:t>
      </w:r>
      <w:r w:rsidRPr="001E0E05">
        <w:rPr>
          <w:rFonts w:ascii="Montserrat" w:hAnsi="Montserrat" w:cs="Calibri"/>
          <w:bCs/>
        </w:rPr>
        <w:t>and</w:t>
      </w:r>
      <w:r w:rsidRPr="001E0E05">
        <w:rPr>
          <w:rFonts w:ascii="Montserrat" w:hAnsi="Montserrat" w:cs="Calibri"/>
          <w:bCs/>
          <w:lang w:val="x-none"/>
        </w:rPr>
        <w:t xml:space="preserve"> education</w:t>
      </w:r>
      <w:r w:rsidRPr="001E0E05">
        <w:rPr>
          <w:rFonts w:ascii="Montserrat" w:hAnsi="Montserrat" w:cs="Calibri"/>
          <w:bCs/>
          <w:lang w:val="en-US"/>
        </w:rPr>
        <w:t xml:space="preserve"> that will help to alleviate some of the systemic issues plaguing the healthcare system</w:t>
      </w:r>
      <w:r w:rsidRPr="001E0E05">
        <w:rPr>
          <w:rFonts w:ascii="Montserrat" w:hAnsi="Montserrat" w:cs="Calibri"/>
          <w:bCs/>
          <w:lang w:val="x-none"/>
        </w:rPr>
        <w:t xml:space="preserve">; and generate funds for all </w:t>
      </w:r>
      <w:r w:rsidRPr="001E0E05">
        <w:rPr>
          <w:rFonts w:ascii="Montserrat" w:hAnsi="Montserrat" w:cs="Calibri"/>
          <w:bCs/>
        </w:rPr>
        <w:t>program</w:t>
      </w:r>
      <w:r w:rsidRPr="001E0E05">
        <w:rPr>
          <w:rFonts w:ascii="Montserrat" w:hAnsi="Montserrat" w:cs="Calibri"/>
          <w:bCs/>
          <w:lang w:val="x-none"/>
        </w:rPr>
        <w:t xml:space="preserve">clinical areas in support of the Hospital’s strategic priorities. </w:t>
      </w:r>
    </w:p>
    <w:p w14:paraId="770EA3E7" w14:textId="7C609143" w:rsidR="00C4374C" w:rsidRDefault="00C4374C" w:rsidP="001E0E05">
      <w:pPr>
        <w:jc w:val="both"/>
        <w:rPr>
          <w:rFonts w:ascii="Montserrat" w:hAnsi="Montserrat" w:cs="Calibri"/>
          <w:b/>
          <w:lang w:val="x-none"/>
        </w:rPr>
      </w:pPr>
      <w:r>
        <w:rPr>
          <w:rFonts w:ascii="Montserrat" w:hAnsi="Montserrat" w:cs="Calibri"/>
          <w:b/>
          <w:lang w:val="x-none"/>
        </w:rPr>
        <w:t>Trillium Health Partners’ Plan to 2030</w:t>
      </w:r>
    </w:p>
    <w:p w14:paraId="3DAA3470" w14:textId="0FE05485" w:rsidR="00C4374C" w:rsidRPr="00C4374C" w:rsidRDefault="00C4374C" w:rsidP="00C4374C">
      <w:pPr>
        <w:jc w:val="both"/>
        <w:rPr>
          <w:rFonts w:ascii="Montserrat" w:hAnsi="Montserrat" w:cs="Calibri"/>
          <w:bCs/>
        </w:rPr>
      </w:pPr>
      <w:hyperlink r:id="rId10" w:tgtFrame="_blank" w:history="1">
        <w:r w:rsidRPr="00C4374C">
          <w:rPr>
            <w:rStyle w:val="Hyperlink"/>
            <w:rFonts w:ascii="Montserrat" w:hAnsi="Montserrat" w:cs="Calibri"/>
            <w:bCs/>
          </w:rPr>
          <w:t>Trillium Health Partners’ Plan to 2030</w:t>
        </w:r>
      </w:hyperlink>
      <w:r w:rsidRPr="00C4374C">
        <w:rPr>
          <w:rFonts w:ascii="Montserrat" w:hAnsi="Montserrat" w:cs="Calibri"/>
          <w:bCs/>
        </w:rPr>
        <w:t xml:space="preserve"> — </w:t>
      </w:r>
      <w:r w:rsidRPr="00776298">
        <w:rPr>
          <w:rFonts w:ascii="Montserrat" w:hAnsi="Montserrat" w:cs="Calibri"/>
          <w:bCs/>
        </w:rPr>
        <w:t xml:space="preserve">was recently launched. This is </w:t>
      </w:r>
      <w:r w:rsidR="00776298">
        <w:rPr>
          <w:rFonts w:ascii="Montserrat" w:hAnsi="Montserrat" w:cs="Calibri"/>
          <w:bCs/>
        </w:rPr>
        <w:t>the Hospital’s</w:t>
      </w:r>
      <w:r w:rsidRPr="00C4374C">
        <w:rPr>
          <w:rFonts w:ascii="Montserrat" w:hAnsi="Montserrat" w:cs="Calibri"/>
          <w:bCs/>
        </w:rPr>
        <w:t xml:space="preserve"> roadmap to deliver a new kind of health care for a healthier community. </w:t>
      </w:r>
    </w:p>
    <w:p w14:paraId="3A0EB9AE" w14:textId="767470ED" w:rsidR="00C4374C" w:rsidRPr="00C4374C" w:rsidRDefault="00C4374C" w:rsidP="00C4374C">
      <w:pPr>
        <w:jc w:val="both"/>
        <w:rPr>
          <w:rFonts w:ascii="Montserrat" w:hAnsi="Montserrat" w:cs="Calibri"/>
          <w:bCs/>
        </w:rPr>
      </w:pPr>
      <w:r w:rsidRPr="00776298">
        <w:rPr>
          <w:rFonts w:ascii="Montserrat" w:hAnsi="Montserrat" w:cs="Calibri"/>
          <w:bCs/>
        </w:rPr>
        <w:t>The</w:t>
      </w:r>
      <w:r w:rsidRPr="00C4374C">
        <w:rPr>
          <w:rFonts w:ascii="Montserrat" w:hAnsi="Montserrat" w:cs="Calibri"/>
          <w:bCs/>
        </w:rPr>
        <w:t xml:space="preserve"> plan focuses on improving quality for better access and outcomes, preventing avoidable hospitalizations, and ensuring every person experiences care that reflects who they are, where they are and what matters most. Centred on people and grounded in health equity, this plan reflects the voices of </w:t>
      </w:r>
      <w:r w:rsidRPr="00776298">
        <w:rPr>
          <w:rFonts w:ascii="Montserrat" w:hAnsi="Montserrat" w:cs="Calibri"/>
          <w:bCs/>
        </w:rPr>
        <w:t>their</w:t>
      </w:r>
      <w:r w:rsidRPr="00C4374C">
        <w:rPr>
          <w:rFonts w:ascii="Montserrat" w:hAnsi="Montserrat" w:cs="Calibri"/>
          <w:bCs/>
        </w:rPr>
        <w:t xml:space="preserve"> patients, caregivers, families, partners, community, and Team</w:t>
      </w:r>
      <w:r w:rsidRPr="00776298">
        <w:rPr>
          <w:rFonts w:ascii="Montserrat" w:hAnsi="Montserrat" w:cs="Calibri"/>
          <w:bCs/>
        </w:rPr>
        <w:t xml:space="preserve"> at</w:t>
      </w:r>
      <w:r w:rsidRPr="00C4374C">
        <w:rPr>
          <w:rFonts w:ascii="Montserrat" w:hAnsi="Montserrat" w:cs="Calibri"/>
          <w:bCs/>
        </w:rPr>
        <w:t xml:space="preserve"> THP.  </w:t>
      </w:r>
    </w:p>
    <w:p w14:paraId="3B42D5DC" w14:textId="420EDBC9" w:rsidR="00C4374C" w:rsidRPr="00776298" w:rsidRDefault="00C4374C" w:rsidP="00C4374C">
      <w:pPr>
        <w:jc w:val="both"/>
        <w:rPr>
          <w:rFonts w:ascii="Montserrat" w:hAnsi="Montserrat" w:cs="Calibri"/>
          <w:bCs/>
        </w:rPr>
      </w:pPr>
      <w:r w:rsidRPr="00C4374C">
        <w:rPr>
          <w:rFonts w:ascii="Montserrat" w:hAnsi="Montserrat" w:cs="Calibri"/>
          <w:bCs/>
        </w:rPr>
        <w:t xml:space="preserve">Through meaningful engagement, </w:t>
      </w:r>
      <w:r w:rsidRPr="00776298">
        <w:rPr>
          <w:rFonts w:ascii="Montserrat" w:hAnsi="Montserrat" w:cs="Calibri"/>
          <w:bCs/>
        </w:rPr>
        <w:t>the community</w:t>
      </w:r>
      <w:r w:rsidRPr="00C4374C">
        <w:rPr>
          <w:rFonts w:ascii="Montserrat" w:hAnsi="Montserrat" w:cs="Calibri"/>
          <w:bCs/>
        </w:rPr>
        <w:t xml:space="preserve"> told </w:t>
      </w:r>
      <w:r w:rsidRPr="00776298">
        <w:rPr>
          <w:rFonts w:ascii="Montserrat" w:hAnsi="Montserrat" w:cs="Calibri"/>
          <w:bCs/>
        </w:rPr>
        <w:t>them</w:t>
      </w:r>
      <w:r w:rsidRPr="00C4374C">
        <w:rPr>
          <w:rFonts w:ascii="Montserrat" w:hAnsi="Montserrat" w:cs="Calibri"/>
          <w:bCs/>
        </w:rPr>
        <w:t xml:space="preserve"> what matters most: stronger connection to </w:t>
      </w:r>
      <w:r w:rsidRPr="00776298">
        <w:rPr>
          <w:rFonts w:ascii="Montserrat" w:hAnsi="Montserrat" w:cs="Calibri"/>
          <w:bCs/>
        </w:rPr>
        <w:t>their</w:t>
      </w:r>
      <w:r w:rsidRPr="00C4374C">
        <w:rPr>
          <w:rFonts w:ascii="Montserrat" w:hAnsi="Montserrat" w:cs="Calibri"/>
          <w:bCs/>
        </w:rPr>
        <w:t xml:space="preserve"> direction, clearer communication, better system integration, a deeper focus on quality and living </w:t>
      </w:r>
      <w:r w:rsidRPr="00776298">
        <w:rPr>
          <w:rFonts w:ascii="Montserrat" w:hAnsi="Montserrat" w:cs="Calibri"/>
          <w:bCs/>
        </w:rPr>
        <w:t>their</w:t>
      </w:r>
      <w:r w:rsidRPr="00C4374C">
        <w:rPr>
          <w:rFonts w:ascii="Montserrat" w:hAnsi="Montserrat" w:cs="Calibri"/>
          <w:bCs/>
        </w:rPr>
        <w:t xml:space="preserve"> values, and greater support for wellness, growth, and development. T</w:t>
      </w:r>
      <w:r w:rsidRPr="00C4374C">
        <w:rPr>
          <w:rFonts w:ascii="Montserrat" w:hAnsi="Montserrat" w:cs="Calibri"/>
          <w:bCs/>
          <w:lang w:val="en-US"/>
        </w:rPr>
        <w:t xml:space="preserve">his plan responds. It strengthens </w:t>
      </w:r>
      <w:r w:rsidR="00776298" w:rsidRPr="00776298">
        <w:rPr>
          <w:rFonts w:ascii="Montserrat" w:hAnsi="Montserrat" w:cs="Calibri"/>
          <w:bCs/>
          <w:lang w:val="en-US"/>
        </w:rPr>
        <w:t>their</w:t>
      </w:r>
      <w:r w:rsidRPr="00C4374C">
        <w:rPr>
          <w:rFonts w:ascii="Montserrat" w:hAnsi="Montserrat" w:cs="Calibri"/>
          <w:bCs/>
          <w:lang w:val="en-US"/>
        </w:rPr>
        <w:t xml:space="preserve"> people-centered culture and </w:t>
      </w:r>
      <w:r w:rsidR="00776298" w:rsidRPr="00776298">
        <w:rPr>
          <w:rFonts w:ascii="Montserrat" w:hAnsi="Montserrat" w:cs="Calibri"/>
          <w:bCs/>
          <w:lang w:val="en-US"/>
        </w:rPr>
        <w:t>their</w:t>
      </w:r>
      <w:r w:rsidRPr="00C4374C">
        <w:rPr>
          <w:rFonts w:ascii="Montserrat" w:hAnsi="Montserrat" w:cs="Calibri"/>
          <w:bCs/>
          <w:lang w:val="en-US"/>
        </w:rPr>
        <w:t xml:space="preserve"> shared purpose to deliver </w:t>
      </w:r>
      <w:r w:rsidRPr="00C4374C">
        <w:rPr>
          <w:rFonts w:ascii="Montserrat" w:hAnsi="Montserrat" w:cs="Calibri"/>
          <w:bCs/>
        </w:rPr>
        <w:t>Better Care. Better Health. Better Together. </w:t>
      </w:r>
    </w:p>
    <w:p w14:paraId="13382883" w14:textId="77777777" w:rsidR="00776298" w:rsidRPr="00C4374C" w:rsidRDefault="00776298" w:rsidP="00C4374C">
      <w:pPr>
        <w:jc w:val="both"/>
        <w:rPr>
          <w:rFonts w:ascii="Montserrat" w:hAnsi="Montserrat" w:cs="Calibri"/>
          <w:b/>
          <w:i/>
          <w:iCs/>
        </w:rPr>
      </w:pPr>
    </w:p>
    <w:p w14:paraId="0E132EDE" w14:textId="6C76F172" w:rsidR="00C4374C" w:rsidRPr="00C4374C" w:rsidRDefault="00C4374C" w:rsidP="00C4374C">
      <w:pPr>
        <w:numPr>
          <w:ilvl w:val="0"/>
          <w:numId w:val="9"/>
        </w:numPr>
        <w:jc w:val="both"/>
        <w:rPr>
          <w:rFonts w:ascii="Montserrat" w:hAnsi="Montserrat" w:cs="Calibri"/>
          <w:i/>
          <w:iCs/>
        </w:rPr>
      </w:pPr>
      <w:r w:rsidRPr="00C4374C">
        <w:rPr>
          <w:rFonts w:ascii="Montserrat" w:hAnsi="Montserrat" w:cs="Calibri"/>
          <w:i/>
          <w:iCs/>
          <w:lang w:val="en-US"/>
        </w:rPr>
        <w:lastRenderedPageBreak/>
        <w:t>Vision: A new kind of health care for a healthier community.</w:t>
      </w:r>
      <w:r w:rsidRPr="00C4374C">
        <w:rPr>
          <w:rFonts w:ascii="Montserrat" w:hAnsi="Montserrat" w:cs="Calibri"/>
          <w:i/>
          <w:iCs/>
        </w:rPr>
        <w:t> </w:t>
      </w:r>
    </w:p>
    <w:p w14:paraId="5790DCAA" w14:textId="3F7DCBA1" w:rsidR="00C4374C" w:rsidRPr="00C4374C" w:rsidRDefault="00C4374C" w:rsidP="00C4374C">
      <w:pPr>
        <w:numPr>
          <w:ilvl w:val="0"/>
          <w:numId w:val="10"/>
        </w:numPr>
        <w:jc w:val="both"/>
        <w:rPr>
          <w:rFonts w:ascii="Montserrat" w:hAnsi="Montserrat" w:cs="Calibri"/>
          <w:i/>
          <w:iCs/>
        </w:rPr>
      </w:pPr>
      <w:r w:rsidRPr="00C4374C">
        <w:rPr>
          <w:rFonts w:ascii="Montserrat" w:hAnsi="Montserrat" w:cs="Calibri"/>
          <w:i/>
          <w:iCs/>
          <w:lang w:val="en-US"/>
        </w:rPr>
        <w:t xml:space="preserve">Mission: With </w:t>
      </w:r>
      <w:r w:rsidR="00776298" w:rsidRPr="00776298">
        <w:rPr>
          <w:rFonts w:ascii="Montserrat" w:hAnsi="Montserrat" w:cs="Calibri"/>
          <w:i/>
          <w:iCs/>
          <w:lang w:val="en-US"/>
        </w:rPr>
        <w:t>their</w:t>
      </w:r>
      <w:r w:rsidRPr="00C4374C">
        <w:rPr>
          <w:rFonts w:ascii="Montserrat" w:hAnsi="Montserrat" w:cs="Calibri"/>
          <w:i/>
          <w:iCs/>
          <w:lang w:val="en-US"/>
        </w:rPr>
        <w:t xml:space="preserve"> values of compassion, excellence, and courage, </w:t>
      </w:r>
      <w:r w:rsidR="00776298" w:rsidRPr="00776298">
        <w:rPr>
          <w:rFonts w:ascii="Montserrat" w:hAnsi="Montserrat" w:cs="Calibri"/>
          <w:i/>
          <w:iCs/>
          <w:lang w:val="en-US"/>
        </w:rPr>
        <w:t>they</w:t>
      </w:r>
      <w:r w:rsidRPr="00C4374C">
        <w:rPr>
          <w:rFonts w:ascii="Montserrat" w:hAnsi="Montserrat" w:cs="Calibri"/>
          <w:i/>
          <w:iCs/>
          <w:lang w:val="en-US"/>
        </w:rPr>
        <w:t xml:space="preserve"> improve care, elevate health, and help communities thrive. Better Care. Better Health. Better Together.</w:t>
      </w:r>
      <w:r w:rsidRPr="00C4374C">
        <w:rPr>
          <w:rFonts w:ascii="Montserrat" w:hAnsi="Montserrat" w:cs="Calibri"/>
          <w:i/>
          <w:iCs/>
        </w:rPr>
        <w:t> </w:t>
      </w:r>
    </w:p>
    <w:p w14:paraId="00A175B7" w14:textId="2320A48B" w:rsidR="00C4374C" w:rsidRPr="00C4374C" w:rsidRDefault="00C4374C" w:rsidP="00C4374C">
      <w:pPr>
        <w:jc w:val="both"/>
        <w:rPr>
          <w:rFonts w:ascii="Montserrat" w:hAnsi="Montserrat" w:cs="Calibri"/>
          <w:bCs/>
        </w:rPr>
      </w:pPr>
      <w:r w:rsidRPr="00C4374C">
        <w:rPr>
          <w:rFonts w:ascii="Montserrat" w:hAnsi="Montserrat" w:cs="Calibri"/>
          <w:bCs/>
          <w:lang w:val="en-US"/>
        </w:rPr>
        <w:t xml:space="preserve">To track </w:t>
      </w:r>
      <w:r w:rsidR="00776298">
        <w:rPr>
          <w:rFonts w:ascii="Montserrat" w:hAnsi="Montserrat" w:cs="Calibri"/>
          <w:bCs/>
          <w:lang w:val="en-US"/>
        </w:rPr>
        <w:t>their</w:t>
      </w:r>
      <w:r w:rsidRPr="00C4374C">
        <w:rPr>
          <w:rFonts w:ascii="Montserrat" w:hAnsi="Montserrat" w:cs="Calibri"/>
          <w:bCs/>
          <w:lang w:val="en-US"/>
        </w:rPr>
        <w:t xml:space="preserve"> progress and remain accountable to </w:t>
      </w:r>
      <w:r w:rsidR="00776298">
        <w:rPr>
          <w:rFonts w:ascii="Montserrat" w:hAnsi="Montserrat" w:cs="Calibri"/>
          <w:bCs/>
          <w:lang w:val="en-US"/>
        </w:rPr>
        <w:t>themselves</w:t>
      </w:r>
      <w:r w:rsidRPr="00C4374C">
        <w:rPr>
          <w:rFonts w:ascii="Montserrat" w:hAnsi="Montserrat" w:cs="Calibri"/>
          <w:bCs/>
          <w:lang w:val="en-US"/>
        </w:rPr>
        <w:t xml:space="preserve"> and the community, </w:t>
      </w:r>
      <w:r w:rsidR="00776298">
        <w:rPr>
          <w:rFonts w:ascii="Montserrat" w:hAnsi="Montserrat" w:cs="Calibri"/>
          <w:bCs/>
          <w:lang w:val="en-US"/>
        </w:rPr>
        <w:t>they</w:t>
      </w:r>
      <w:r w:rsidRPr="00C4374C">
        <w:rPr>
          <w:rFonts w:ascii="Montserrat" w:hAnsi="Montserrat" w:cs="Calibri"/>
          <w:bCs/>
          <w:lang w:val="en-US"/>
        </w:rPr>
        <w:t xml:space="preserve"> will measure five interconnected quality goals. Together, </w:t>
      </w:r>
      <w:r w:rsidR="00776298">
        <w:rPr>
          <w:rFonts w:ascii="Montserrat" w:hAnsi="Montserrat" w:cs="Calibri"/>
          <w:bCs/>
          <w:lang w:val="en-US"/>
        </w:rPr>
        <w:t>they</w:t>
      </w:r>
      <w:r w:rsidRPr="00C4374C">
        <w:rPr>
          <w:rFonts w:ascii="Montserrat" w:hAnsi="Montserrat" w:cs="Calibri"/>
          <w:bCs/>
          <w:lang w:val="en-US"/>
        </w:rPr>
        <w:t xml:space="preserve"> will improve population health, advance health equity, enhance patient, caregiver, and team experience, and increase value by using </w:t>
      </w:r>
      <w:r w:rsidR="00776298">
        <w:rPr>
          <w:rFonts w:ascii="Montserrat" w:hAnsi="Montserrat" w:cs="Calibri"/>
          <w:bCs/>
          <w:lang w:val="en-US"/>
        </w:rPr>
        <w:t>their</w:t>
      </w:r>
      <w:r w:rsidRPr="00C4374C">
        <w:rPr>
          <w:rFonts w:ascii="Montserrat" w:hAnsi="Montserrat" w:cs="Calibri"/>
          <w:bCs/>
          <w:lang w:val="en-US"/>
        </w:rPr>
        <w:t xml:space="preserve"> resources wisely.</w:t>
      </w:r>
      <w:r w:rsidRPr="00C4374C">
        <w:rPr>
          <w:rFonts w:ascii="Montserrat" w:hAnsi="Montserrat" w:cs="Calibri"/>
          <w:bCs/>
        </w:rPr>
        <w:t> </w:t>
      </w:r>
    </w:p>
    <w:p w14:paraId="3034AF9C" w14:textId="3D256257" w:rsidR="00776298" w:rsidRPr="00776298" w:rsidRDefault="00776298" w:rsidP="005A5623">
      <w:pPr>
        <w:jc w:val="both"/>
        <w:rPr>
          <w:rFonts w:ascii="Montserrat" w:hAnsi="Montserrat" w:cs="Calibri"/>
          <w:bCs/>
        </w:rPr>
      </w:pPr>
      <w:r>
        <w:rPr>
          <w:rFonts w:ascii="Montserrat" w:hAnsi="Montserrat" w:cs="Calibri"/>
          <w:bCs/>
        </w:rPr>
        <w:t>Their</w:t>
      </w:r>
      <w:r w:rsidR="00C4374C" w:rsidRPr="00C4374C">
        <w:rPr>
          <w:rFonts w:ascii="Montserrat" w:hAnsi="Montserrat" w:cs="Calibri"/>
          <w:bCs/>
        </w:rPr>
        <w:t xml:space="preserve"> strategy includes the largest health care expansion in Canadian history, Trillium HealthWorks, with new hospitals and facilities that will redefine how care is delivered in </w:t>
      </w:r>
      <w:r>
        <w:rPr>
          <w:rFonts w:ascii="Montserrat" w:hAnsi="Montserrat" w:cs="Calibri"/>
          <w:bCs/>
        </w:rPr>
        <w:t>their</w:t>
      </w:r>
      <w:r w:rsidR="00C4374C" w:rsidRPr="00C4374C">
        <w:rPr>
          <w:rFonts w:ascii="Montserrat" w:hAnsi="Montserrat" w:cs="Calibri"/>
          <w:bCs/>
        </w:rPr>
        <w:t xml:space="preserve"> region. This includes the construction of The Peter Gilgan Mississauga Hospital, the Shah Family Hospital for Women and Children, and The Gilgan Family Queensway Health Centre.</w:t>
      </w:r>
    </w:p>
    <w:tbl>
      <w:tblPr>
        <w:tblStyle w:val="TableGrid"/>
        <w:tblW w:w="9923" w:type="dxa"/>
        <w:tblInd w:w="-147" w:type="dxa"/>
        <w:tblBorders>
          <w:top w:val="none" w:sz="0" w:space="0" w:color="auto"/>
          <w:left w:val="none" w:sz="0" w:space="0" w:color="auto"/>
          <w:bottom w:val="dotted" w:sz="4" w:space="0" w:color="C2D925"/>
          <w:right w:val="none" w:sz="0" w:space="0" w:color="auto"/>
          <w:insideH w:val="none" w:sz="0" w:space="0" w:color="auto"/>
          <w:insideV w:val="none" w:sz="0" w:space="0" w:color="auto"/>
        </w:tblBorders>
        <w:tblLook w:val="04A0" w:firstRow="1" w:lastRow="0" w:firstColumn="1" w:lastColumn="0" w:noHBand="0" w:noVBand="1"/>
      </w:tblPr>
      <w:tblGrid>
        <w:gridCol w:w="8789"/>
        <w:gridCol w:w="1134"/>
      </w:tblGrid>
      <w:tr w:rsidR="00771E86" w14:paraId="050FDE8F" w14:textId="77777777" w:rsidTr="00BD2032">
        <w:trPr>
          <w:trHeight w:val="772"/>
        </w:trPr>
        <w:tc>
          <w:tcPr>
            <w:tcW w:w="8789" w:type="dxa"/>
            <w:vAlign w:val="center"/>
          </w:tcPr>
          <w:p w14:paraId="2B0F3BE4" w14:textId="77777777" w:rsidR="00771E86" w:rsidRPr="00771E86" w:rsidRDefault="00771E86" w:rsidP="00BD2032">
            <w:pPr>
              <w:tabs>
                <w:tab w:val="left" w:pos="6639"/>
              </w:tabs>
              <w:rPr>
                <w:rFonts w:ascii="Montserrat" w:hAnsi="Montserrat" w:cs="Urbanist"/>
                <w:b/>
                <w:bCs/>
                <w:color w:val="3C2C5F"/>
                <w:sz w:val="28"/>
                <w:szCs w:val="28"/>
              </w:rPr>
            </w:pPr>
            <w:r>
              <w:rPr>
                <w:rFonts w:ascii="Montserrat" w:hAnsi="Montserrat" w:cs="Urbanist"/>
                <w:b/>
                <w:bCs/>
                <w:color w:val="3C2C5F"/>
                <w:sz w:val="28"/>
                <w:szCs w:val="28"/>
              </w:rPr>
              <w:t>The Position</w:t>
            </w:r>
          </w:p>
        </w:tc>
        <w:tc>
          <w:tcPr>
            <w:tcW w:w="1134" w:type="dxa"/>
            <w:vAlign w:val="center"/>
          </w:tcPr>
          <w:p w14:paraId="02795DCB" w14:textId="77777777" w:rsidR="00771E86" w:rsidRPr="00771E86" w:rsidRDefault="00B100C1" w:rsidP="00D114E4">
            <w:pPr>
              <w:tabs>
                <w:tab w:val="left" w:pos="6639"/>
              </w:tabs>
              <w:jc w:val="center"/>
              <w:rPr>
                <w:rFonts w:ascii="Montserrat" w:hAnsi="Montserrat" w:cs="Urbanist"/>
                <w:b/>
                <w:bCs/>
                <w:color w:val="3C2C5F"/>
                <w:sz w:val="28"/>
                <w:szCs w:val="28"/>
              </w:rPr>
            </w:pPr>
            <w:r w:rsidRPr="00B100C1">
              <w:rPr>
                <w:rFonts w:ascii="Segoe UI Emoji" w:hAnsi="Segoe UI Emoji" w:cs="Segoe UI Emoji"/>
                <w:b/>
                <w:bCs/>
                <w:color w:val="3C2C5F"/>
                <w:sz w:val="28"/>
                <w:szCs w:val="28"/>
              </w:rPr>
              <w:t>🖊️</w:t>
            </w:r>
          </w:p>
        </w:tc>
      </w:tr>
    </w:tbl>
    <w:p w14:paraId="4CD9D510" w14:textId="77777777" w:rsidR="00771E86" w:rsidRPr="00D135DD" w:rsidRDefault="00771E86" w:rsidP="00771E86">
      <w:pPr>
        <w:tabs>
          <w:tab w:val="left" w:pos="6639"/>
        </w:tabs>
        <w:rPr>
          <w:rFonts w:ascii="Montserrat" w:hAnsi="Montserrat" w:cs="Tahoma"/>
        </w:rPr>
      </w:pPr>
    </w:p>
    <w:p w14:paraId="24E2529C" w14:textId="77777777" w:rsidR="001B18C6" w:rsidRDefault="004865A6" w:rsidP="006A3271">
      <w:pPr>
        <w:tabs>
          <w:tab w:val="left" w:pos="6639"/>
        </w:tabs>
        <w:jc w:val="both"/>
        <w:rPr>
          <w:rFonts w:ascii="Montserrat" w:hAnsi="Montserrat" w:cs="Tahoma"/>
          <w:color w:val="1A1A1A"/>
        </w:rPr>
      </w:pPr>
      <w:r>
        <w:rPr>
          <w:rFonts w:ascii="Montserrat" w:hAnsi="Montserrat" w:cs="Tahoma"/>
          <w:color w:val="1A1A1A"/>
        </w:rPr>
        <w:t>In this newly created role, reporting to the Director, Philanthropy, the Manager, Planned Giving will lead the strategy and implementation for Trillium Health Partner</w:t>
      </w:r>
      <w:r w:rsidR="006A3271">
        <w:rPr>
          <w:rFonts w:ascii="Montserrat" w:hAnsi="Montserrat" w:cs="Tahoma"/>
          <w:color w:val="1A1A1A"/>
        </w:rPr>
        <w:t>s</w:t>
      </w:r>
      <w:r>
        <w:rPr>
          <w:rFonts w:ascii="Montserrat" w:hAnsi="Montserrat" w:cs="Tahoma"/>
          <w:color w:val="1A1A1A"/>
        </w:rPr>
        <w:t xml:space="preserve"> Foundation’s planned and estate giving program. This is a strategic priority for the organization. </w:t>
      </w:r>
    </w:p>
    <w:p w14:paraId="1E9AD127" w14:textId="28998725" w:rsidR="001107CB" w:rsidRPr="004865A6" w:rsidRDefault="004865A6" w:rsidP="006A3271">
      <w:pPr>
        <w:tabs>
          <w:tab w:val="left" w:pos="6639"/>
        </w:tabs>
        <w:jc w:val="both"/>
        <w:rPr>
          <w:rFonts w:ascii="Montserrat" w:hAnsi="Montserrat" w:cs="Tahoma"/>
          <w:color w:val="1A1A1A"/>
        </w:rPr>
      </w:pPr>
      <w:r>
        <w:rPr>
          <w:rFonts w:ascii="Montserrat" w:hAnsi="Montserrat" w:cs="Tahoma"/>
          <w:color w:val="1A1A1A"/>
        </w:rPr>
        <w:t xml:space="preserve">Our candidate will be the Foundation’s subject-matter expert on planned and estate </w:t>
      </w:r>
      <w:r w:rsidR="006A3271">
        <w:rPr>
          <w:rFonts w:ascii="Montserrat" w:hAnsi="Montserrat" w:cs="Tahoma"/>
          <w:color w:val="1A1A1A"/>
        </w:rPr>
        <w:t>giving and</w:t>
      </w:r>
      <w:r>
        <w:rPr>
          <w:rFonts w:ascii="Montserrat" w:hAnsi="Montserrat" w:cs="Tahoma"/>
          <w:color w:val="1A1A1A"/>
        </w:rPr>
        <w:t xml:space="preserve"> will be a trusted partner to internal Trillium Health Partner</w:t>
      </w:r>
      <w:r w:rsidR="006A3271">
        <w:rPr>
          <w:rFonts w:ascii="Montserrat" w:hAnsi="Montserrat" w:cs="Tahoma"/>
          <w:color w:val="1A1A1A"/>
        </w:rPr>
        <w:t>s</w:t>
      </w:r>
      <w:r>
        <w:rPr>
          <w:rFonts w:ascii="Montserrat" w:hAnsi="Montserrat" w:cs="Tahoma"/>
          <w:color w:val="1A1A1A"/>
        </w:rPr>
        <w:t xml:space="preserve"> Foundation teams</w:t>
      </w:r>
      <w:r w:rsidR="006A3271">
        <w:rPr>
          <w:rFonts w:ascii="Montserrat" w:hAnsi="Montserrat" w:cs="Tahoma"/>
          <w:color w:val="1A1A1A"/>
        </w:rPr>
        <w:t>, donors, professional advisors and hospital colleagues across the three sites. The Manager will be responsible for identifying, cultivating, soliciting and stewarding individuals who wish to include Trillium Health Partners Foundation in their estate plans, while also overseeing estate administration.</w:t>
      </w:r>
    </w:p>
    <w:tbl>
      <w:tblPr>
        <w:tblStyle w:val="TableGrid"/>
        <w:tblW w:w="9923" w:type="dxa"/>
        <w:tblInd w:w="-147" w:type="dxa"/>
        <w:tblBorders>
          <w:top w:val="none" w:sz="0" w:space="0" w:color="auto"/>
          <w:left w:val="none" w:sz="0" w:space="0" w:color="auto"/>
          <w:bottom w:val="dotted" w:sz="4" w:space="0" w:color="C2D925"/>
          <w:right w:val="none" w:sz="0" w:space="0" w:color="auto"/>
          <w:insideH w:val="none" w:sz="0" w:space="0" w:color="auto"/>
          <w:insideV w:val="none" w:sz="0" w:space="0" w:color="auto"/>
        </w:tblBorders>
        <w:tblLook w:val="04A0" w:firstRow="1" w:lastRow="0" w:firstColumn="1" w:lastColumn="0" w:noHBand="0" w:noVBand="1"/>
      </w:tblPr>
      <w:tblGrid>
        <w:gridCol w:w="8789"/>
        <w:gridCol w:w="1134"/>
      </w:tblGrid>
      <w:tr w:rsidR="00771E86" w14:paraId="11C5E1CA" w14:textId="77777777" w:rsidTr="00BD2032">
        <w:trPr>
          <w:trHeight w:val="772"/>
        </w:trPr>
        <w:tc>
          <w:tcPr>
            <w:tcW w:w="8789" w:type="dxa"/>
            <w:vAlign w:val="center"/>
          </w:tcPr>
          <w:p w14:paraId="34569AAA" w14:textId="77777777" w:rsidR="00771E86" w:rsidRPr="00771E86" w:rsidRDefault="00771E86" w:rsidP="00BD2032">
            <w:pPr>
              <w:tabs>
                <w:tab w:val="left" w:pos="6639"/>
              </w:tabs>
              <w:rPr>
                <w:rFonts w:ascii="Montserrat" w:hAnsi="Montserrat" w:cs="Urbanist"/>
                <w:b/>
                <w:bCs/>
                <w:color w:val="3C2C5F"/>
                <w:sz w:val="28"/>
                <w:szCs w:val="28"/>
              </w:rPr>
            </w:pPr>
            <w:r>
              <w:rPr>
                <w:rFonts w:ascii="Montserrat" w:hAnsi="Montserrat" w:cs="Urbanist"/>
                <w:b/>
                <w:bCs/>
                <w:color w:val="3C2C5F"/>
                <w:sz w:val="28"/>
                <w:szCs w:val="28"/>
              </w:rPr>
              <w:t>Key Accountabilities</w:t>
            </w:r>
          </w:p>
        </w:tc>
        <w:tc>
          <w:tcPr>
            <w:tcW w:w="1134" w:type="dxa"/>
            <w:vAlign w:val="center"/>
          </w:tcPr>
          <w:p w14:paraId="797828E5" w14:textId="77777777" w:rsidR="00771E86" w:rsidRPr="00771E86" w:rsidRDefault="00D114E4" w:rsidP="00D114E4">
            <w:pPr>
              <w:tabs>
                <w:tab w:val="left" w:pos="6639"/>
              </w:tabs>
              <w:jc w:val="center"/>
              <w:rPr>
                <w:rFonts w:ascii="Montserrat" w:hAnsi="Montserrat" w:cs="Urbanist"/>
                <w:b/>
                <w:bCs/>
                <w:color w:val="3C2C5F"/>
                <w:sz w:val="28"/>
                <w:szCs w:val="28"/>
              </w:rPr>
            </w:pPr>
            <w:r w:rsidRPr="00D114E4">
              <w:rPr>
                <w:rFonts w:ascii="Segoe UI Symbol" w:hAnsi="Segoe UI Symbol" w:cs="Segoe UI Symbol"/>
                <w:b/>
                <w:bCs/>
                <w:color w:val="3C2C5F"/>
                <w:sz w:val="28"/>
                <w:szCs w:val="28"/>
              </w:rPr>
              <w:t>✔</w:t>
            </w:r>
          </w:p>
        </w:tc>
      </w:tr>
    </w:tbl>
    <w:p w14:paraId="6F73BAF3" w14:textId="77777777" w:rsidR="00771E86" w:rsidRPr="00D135DD" w:rsidRDefault="00771E86" w:rsidP="00771E86">
      <w:pPr>
        <w:tabs>
          <w:tab w:val="left" w:pos="6639"/>
        </w:tabs>
        <w:rPr>
          <w:rFonts w:ascii="Montserrat" w:hAnsi="Montserrat" w:cs="Tahoma"/>
        </w:rPr>
      </w:pPr>
    </w:p>
    <w:p w14:paraId="4C5848FC" w14:textId="77777777" w:rsidR="002F6EEF" w:rsidRPr="008070B8" w:rsidRDefault="002F6EEF" w:rsidP="008070B8">
      <w:pPr>
        <w:pStyle w:val="ListParagraph"/>
        <w:numPr>
          <w:ilvl w:val="0"/>
          <w:numId w:val="2"/>
        </w:numPr>
        <w:tabs>
          <w:tab w:val="left" w:pos="6639"/>
        </w:tabs>
        <w:jc w:val="both"/>
        <w:rPr>
          <w:rFonts w:ascii="Montserrat" w:hAnsi="Montserrat" w:cs="Tahoma"/>
          <w:color w:val="1A1A1A"/>
        </w:rPr>
      </w:pPr>
      <w:r w:rsidRPr="008070B8">
        <w:rPr>
          <w:rFonts w:ascii="Montserrat" w:hAnsi="Montserrat"/>
        </w:rPr>
        <w:t xml:space="preserve">Manage estate administration, working with executors, lawyers, and internal teams to ensure timely, accurate, and respectful handling of estate gifts.  </w:t>
      </w:r>
    </w:p>
    <w:p w14:paraId="76E09E8B" w14:textId="16C63126" w:rsidR="00B434AF" w:rsidRPr="008070B8" w:rsidRDefault="002F6EEF" w:rsidP="008070B8">
      <w:pPr>
        <w:pStyle w:val="ListParagraph"/>
        <w:numPr>
          <w:ilvl w:val="0"/>
          <w:numId w:val="2"/>
        </w:numPr>
        <w:tabs>
          <w:tab w:val="left" w:pos="6639"/>
        </w:tabs>
        <w:jc w:val="both"/>
        <w:rPr>
          <w:rFonts w:ascii="Montserrat" w:hAnsi="Montserrat" w:cs="Tahoma"/>
          <w:color w:val="1A1A1A"/>
        </w:rPr>
      </w:pPr>
      <w:r w:rsidRPr="008070B8">
        <w:rPr>
          <w:rFonts w:ascii="Montserrat" w:hAnsi="Montserrat"/>
        </w:rPr>
        <w:t xml:space="preserve">Monitor and refine policies and procedures related to planned </w:t>
      </w:r>
      <w:proofErr w:type="gramStart"/>
      <w:r w:rsidRPr="008070B8">
        <w:rPr>
          <w:rFonts w:ascii="Montserrat" w:hAnsi="Montserrat"/>
        </w:rPr>
        <w:t>giving</w:t>
      </w:r>
      <w:proofErr w:type="gramEnd"/>
      <w:r w:rsidRPr="008070B8">
        <w:rPr>
          <w:rFonts w:ascii="Montserrat" w:hAnsi="Montserrat"/>
        </w:rPr>
        <w:t xml:space="preserve"> and estate administration to ensure compliance, consistency, and a seamless experience for legacy donors and their representatives.</w:t>
      </w:r>
    </w:p>
    <w:p w14:paraId="0D86C6D4" w14:textId="77777777" w:rsidR="00EC4BCC" w:rsidRPr="008070B8" w:rsidRDefault="00792F39" w:rsidP="008070B8">
      <w:pPr>
        <w:pStyle w:val="ListParagraph"/>
        <w:numPr>
          <w:ilvl w:val="0"/>
          <w:numId w:val="2"/>
        </w:numPr>
        <w:tabs>
          <w:tab w:val="left" w:pos="6639"/>
        </w:tabs>
        <w:jc w:val="both"/>
        <w:rPr>
          <w:rFonts w:ascii="Montserrat" w:hAnsi="Montserrat" w:cs="Tahoma"/>
          <w:color w:val="1A1A1A"/>
        </w:rPr>
      </w:pPr>
      <w:r w:rsidRPr="008070B8">
        <w:rPr>
          <w:rFonts w:ascii="Montserrat" w:hAnsi="Montserrat"/>
        </w:rPr>
        <w:lastRenderedPageBreak/>
        <w:t xml:space="preserve">Lead the strategy and implementation for the organization’s planned </w:t>
      </w:r>
      <w:proofErr w:type="gramStart"/>
      <w:r w:rsidRPr="008070B8">
        <w:rPr>
          <w:rFonts w:ascii="Montserrat" w:hAnsi="Montserrat"/>
        </w:rPr>
        <w:t>giving</w:t>
      </w:r>
      <w:proofErr w:type="gramEnd"/>
      <w:r w:rsidRPr="008070B8">
        <w:rPr>
          <w:rFonts w:ascii="Montserrat" w:hAnsi="Montserrat"/>
        </w:rPr>
        <w:t xml:space="preserve"> and estate planning program.  </w:t>
      </w:r>
    </w:p>
    <w:p w14:paraId="7AB5B3D1" w14:textId="77777777" w:rsidR="00EC4BCC" w:rsidRPr="008070B8" w:rsidRDefault="00EC4BCC" w:rsidP="008070B8">
      <w:pPr>
        <w:pStyle w:val="ListParagraph"/>
        <w:numPr>
          <w:ilvl w:val="0"/>
          <w:numId w:val="2"/>
        </w:numPr>
        <w:tabs>
          <w:tab w:val="left" w:pos="6639"/>
        </w:tabs>
        <w:jc w:val="both"/>
        <w:rPr>
          <w:rFonts w:ascii="Montserrat" w:hAnsi="Montserrat" w:cs="Tahoma"/>
          <w:color w:val="1A1A1A"/>
        </w:rPr>
      </w:pPr>
      <w:r w:rsidRPr="008070B8">
        <w:rPr>
          <w:rFonts w:ascii="Montserrat" w:hAnsi="Montserrat"/>
        </w:rPr>
        <w:t xml:space="preserve">Build relationships with current and prospective planned giving donors, guiding them through the process of including THPF in their estate plans, whether through wills, securities, life insurance, or other vehicles. </w:t>
      </w:r>
    </w:p>
    <w:p w14:paraId="6BDAF47A" w14:textId="5320DD4E" w:rsidR="00EC4BCC" w:rsidRPr="008070B8" w:rsidRDefault="00EC4BCC" w:rsidP="008070B8">
      <w:pPr>
        <w:pStyle w:val="ListParagraph"/>
        <w:numPr>
          <w:ilvl w:val="0"/>
          <w:numId w:val="2"/>
        </w:numPr>
        <w:tabs>
          <w:tab w:val="left" w:pos="6639"/>
        </w:tabs>
        <w:jc w:val="both"/>
        <w:rPr>
          <w:rFonts w:ascii="Montserrat" w:hAnsi="Montserrat" w:cs="Tahoma"/>
          <w:color w:val="1A1A1A"/>
        </w:rPr>
      </w:pPr>
      <w:r w:rsidRPr="008070B8">
        <w:rPr>
          <w:rFonts w:ascii="Montserrat" w:hAnsi="Montserrat"/>
        </w:rPr>
        <w:t>Stewarding a pipeline of 200+ confirmed living legacy members.</w:t>
      </w:r>
    </w:p>
    <w:p w14:paraId="3A73AC75" w14:textId="77777777" w:rsidR="004A59E8" w:rsidRPr="008070B8" w:rsidRDefault="004A59E8" w:rsidP="008070B8">
      <w:pPr>
        <w:pStyle w:val="ListParagraph"/>
        <w:widowControl w:val="0"/>
        <w:numPr>
          <w:ilvl w:val="0"/>
          <w:numId w:val="2"/>
        </w:numPr>
        <w:autoSpaceDE w:val="0"/>
        <w:autoSpaceDN w:val="0"/>
        <w:spacing w:after="0" w:line="240" w:lineRule="auto"/>
        <w:contextualSpacing w:val="0"/>
        <w:jc w:val="both"/>
        <w:rPr>
          <w:rFonts w:ascii="Montserrat" w:hAnsi="Montserrat" w:cs="Arial"/>
        </w:rPr>
      </w:pPr>
      <w:r w:rsidRPr="008070B8">
        <w:rPr>
          <w:rFonts w:ascii="Montserrat" w:hAnsi="Montserrat"/>
        </w:rPr>
        <w:t>Integrate legacy into broader strategies: collaborate with THPF teams, including major gift fundraisers, annual giving, direct marketing and marketing and communications to embed legacy giving into broader fundraising and donor engagement strategies.</w:t>
      </w:r>
    </w:p>
    <w:p w14:paraId="7385D05C" w14:textId="77777777" w:rsidR="009E05AF" w:rsidRPr="009E05AF" w:rsidRDefault="00450CED" w:rsidP="009E05AF">
      <w:pPr>
        <w:pStyle w:val="ListParagraph"/>
        <w:numPr>
          <w:ilvl w:val="0"/>
          <w:numId w:val="2"/>
        </w:numPr>
        <w:tabs>
          <w:tab w:val="left" w:pos="6639"/>
        </w:tabs>
        <w:jc w:val="both"/>
        <w:rPr>
          <w:rFonts w:ascii="Montserrat" w:hAnsi="Montserrat" w:cs="Tahoma"/>
          <w:color w:val="1A1A1A"/>
        </w:rPr>
      </w:pPr>
      <w:r w:rsidRPr="008070B8">
        <w:rPr>
          <w:rFonts w:ascii="Montserrat" w:hAnsi="Montserrat"/>
        </w:rPr>
        <w:t xml:space="preserve">Strengthen and expand financial advisor relationships: Deepen connections </w:t>
      </w:r>
      <w:r w:rsidRPr="009E05AF">
        <w:rPr>
          <w:rFonts w:ascii="Montserrat" w:hAnsi="Montserrat"/>
        </w:rPr>
        <w:t>with professional advisors, estate lawyers to grow our network, and assist with local and regional engagement efforts to increase visibility and support for the legacy program through direct collaboration with influential advisors.</w:t>
      </w:r>
    </w:p>
    <w:p w14:paraId="5DA4510E" w14:textId="3C0497F2" w:rsidR="009E05AF" w:rsidRPr="009E05AF" w:rsidRDefault="009E05AF" w:rsidP="009E05AF">
      <w:pPr>
        <w:pStyle w:val="ListParagraph"/>
        <w:numPr>
          <w:ilvl w:val="0"/>
          <w:numId w:val="2"/>
        </w:numPr>
        <w:tabs>
          <w:tab w:val="left" w:pos="6639"/>
        </w:tabs>
        <w:jc w:val="both"/>
        <w:rPr>
          <w:rFonts w:ascii="Montserrat" w:hAnsi="Montserrat" w:cs="Tahoma"/>
          <w:color w:val="1A1A1A"/>
        </w:rPr>
      </w:pPr>
      <w:r w:rsidRPr="009E05AF">
        <w:rPr>
          <w:rFonts w:ascii="Montserrat" w:hAnsi="Montserrat" w:cs="Arial"/>
          <w:color w:val="000000"/>
        </w:rPr>
        <w:t>Coordinate estate files, liaise with executors and legal advisors, and escalate complex cases as needed.</w:t>
      </w:r>
    </w:p>
    <w:tbl>
      <w:tblPr>
        <w:tblStyle w:val="TableGrid"/>
        <w:tblW w:w="9923" w:type="dxa"/>
        <w:tblInd w:w="-147" w:type="dxa"/>
        <w:tblBorders>
          <w:top w:val="none" w:sz="0" w:space="0" w:color="auto"/>
          <w:left w:val="none" w:sz="0" w:space="0" w:color="auto"/>
          <w:bottom w:val="dotted" w:sz="4" w:space="0" w:color="C2D925"/>
          <w:right w:val="none" w:sz="0" w:space="0" w:color="auto"/>
          <w:insideH w:val="none" w:sz="0" w:space="0" w:color="auto"/>
          <w:insideV w:val="none" w:sz="0" w:space="0" w:color="auto"/>
        </w:tblBorders>
        <w:tblLook w:val="04A0" w:firstRow="1" w:lastRow="0" w:firstColumn="1" w:lastColumn="0" w:noHBand="0" w:noVBand="1"/>
      </w:tblPr>
      <w:tblGrid>
        <w:gridCol w:w="8789"/>
        <w:gridCol w:w="1134"/>
      </w:tblGrid>
      <w:tr w:rsidR="00771E86" w14:paraId="7EF782B2" w14:textId="77777777" w:rsidTr="00BD2032">
        <w:trPr>
          <w:trHeight w:val="772"/>
        </w:trPr>
        <w:tc>
          <w:tcPr>
            <w:tcW w:w="8789" w:type="dxa"/>
            <w:vAlign w:val="center"/>
          </w:tcPr>
          <w:p w14:paraId="222F42A5" w14:textId="77777777" w:rsidR="00771E86" w:rsidRPr="00771E86" w:rsidRDefault="00771E86" w:rsidP="00BD2032">
            <w:pPr>
              <w:tabs>
                <w:tab w:val="left" w:pos="6639"/>
              </w:tabs>
              <w:rPr>
                <w:rFonts w:ascii="Montserrat" w:hAnsi="Montserrat" w:cs="Urbanist"/>
                <w:b/>
                <w:bCs/>
                <w:color w:val="3C2C5F"/>
                <w:sz w:val="28"/>
                <w:szCs w:val="28"/>
              </w:rPr>
            </w:pPr>
            <w:r>
              <w:rPr>
                <w:rFonts w:ascii="Montserrat" w:hAnsi="Montserrat" w:cs="Urbanist"/>
                <w:b/>
                <w:bCs/>
                <w:color w:val="3C2C5F"/>
                <w:sz w:val="28"/>
                <w:szCs w:val="28"/>
              </w:rPr>
              <w:t>The Ideal Candidate</w:t>
            </w:r>
          </w:p>
        </w:tc>
        <w:tc>
          <w:tcPr>
            <w:tcW w:w="1134" w:type="dxa"/>
            <w:vAlign w:val="center"/>
          </w:tcPr>
          <w:p w14:paraId="0A1C6912" w14:textId="77777777" w:rsidR="00771E86" w:rsidRPr="00771E86" w:rsidRDefault="00B100C1" w:rsidP="00D114E4">
            <w:pPr>
              <w:tabs>
                <w:tab w:val="left" w:pos="6639"/>
              </w:tabs>
              <w:jc w:val="center"/>
              <w:rPr>
                <w:rFonts w:ascii="Montserrat" w:hAnsi="Montserrat" w:cs="Urbanist"/>
                <w:b/>
                <w:bCs/>
                <w:color w:val="3C2C5F"/>
                <w:sz w:val="28"/>
                <w:szCs w:val="28"/>
              </w:rPr>
            </w:pPr>
            <w:r w:rsidRPr="00B100C1">
              <w:rPr>
                <w:rFonts w:ascii="Segoe UI Emoji" w:hAnsi="Segoe UI Emoji" w:cs="Segoe UI Emoji"/>
                <w:b/>
                <w:bCs/>
                <w:color w:val="3C2C5F"/>
                <w:sz w:val="28"/>
                <w:szCs w:val="28"/>
              </w:rPr>
              <w:t>🌟</w:t>
            </w:r>
          </w:p>
        </w:tc>
      </w:tr>
    </w:tbl>
    <w:p w14:paraId="785DD87A" w14:textId="77777777" w:rsidR="00771E86" w:rsidRPr="00D135DD" w:rsidRDefault="00771E86" w:rsidP="00771E86">
      <w:pPr>
        <w:tabs>
          <w:tab w:val="left" w:pos="6639"/>
        </w:tabs>
        <w:rPr>
          <w:rFonts w:ascii="Montserrat" w:hAnsi="Montserrat" w:cs="Tahoma"/>
        </w:rPr>
      </w:pPr>
    </w:p>
    <w:p w14:paraId="28965BEE" w14:textId="10361E68" w:rsidR="00DB75A0" w:rsidRPr="00E360AD" w:rsidRDefault="00EF680B" w:rsidP="00DB75A0">
      <w:pPr>
        <w:pStyle w:val="ListParagraph"/>
        <w:numPr>
          <w:ilvl w:val="0"/>
          <w:numId w:val="6"/>
        </w:numPr>
        <w:spacing w:after="0" w:line="240" w:lineRule="auto"/>
        <w:jc w:val="both"/>
        <w:rPr>
          <w:rFonts w:ascii="Montserrat" w:hAnsi="Montserrat" w:cstheme="minorHAnsi"/>
          <w:color w:val="252525"/>
          <w:shd w:val="clear" w:color="auto" w:fill="FFFFFF"/>
        </w:rPr>
      </w:pPr>
      <w:r w:rsidRPr="00E360AD">
        <w:rPr>
          <w:rFonts w:ascii="Montserrat" w:hAnsi="Montserrat" w:cstheme="minorHAnsi"/>
          <w:color w:val="252525"/>
          <w:shd w:val="clear" w:color="auto" w:fill="FFFFFF"/>
        </w:rPr>
        <w:t>Post secondary education in a relevant or related field</w:t>
      </w:r>
      <w:r w:rsidR="007E7054" w:rsidRPr="00E360AD">
        <w:rPr>
          <w:rFonts w:ascii="Montserrat" w:hAnsi="Montserrat" w:cstheme="minorHAnsi"/>
          <w:color w:val="252525"/>
          <w:shd w:val="clear" w:color="auto" w:fill="FFFFFF"/>
        </w:rPr>
        <w:t>.</w:t>
      </w:r>
      <w:r w:rsidRPr="00E360AD">
        <w:rPr>
          <w:rFonts w:ascii="Montserrat" w:hAnsi="Montserrat" w:cstheme="minorHAnsi"/>
          <w:color w:val="252525"/>
          <w:shd w:val="clear" w:color="auto" w:fill="FFFFFF"/>
        </w:rPr>
        <w:t xml:space="preserve"> </w:t>
      </w:r>
    </w:p>
    <w:p w14:paraId="1F34398C" w14:textId="07393FD2" w:rsidR="00EF680B" w:rsidRPr="00E360AD" w:rsidRDefault="00DB75A0" w:rsidP="00EF680B">
      <w:pPr>
        <w:pStyle w:val="ListParagraph"/>
        <w:numPr>
          <w:ilvl w:val="0"/>
          <w:numId w:val="6"/>
        </w:numPr>
        <w:spacing w:after="0" w:line="240" w:lineRule="auto"/>
        <w:jc w:val="both"/>
        <w:rPr>
          <w:rFonts w:ascii="Montserrat" w:hAnsi="Montserrat" w:cstheme="minorHAnsi"/>
          <w:color w:val="252525"/>
          <w:shd w:val="clear" w:color="auto" w:fill="FFFFFF"/>
        </w:rPr>
      </w:pPr>
      <w:r w:rsidRPr="00E360AD">
        <w:rPr>
          <w:rFonts w:ascii="Montserrat" w:hAnsi="Montserrat" w:cstheme="minorHAnsi"/>
          <w:color w:val="252525"/>
          <w:shd w:val="clear" w:color="auto" w:fill="FFFFFF"/>
        </w:rPr>
        <w:t>CFRE designation desirable</w:t>
      </w:r>
      <w:r w:rsidR="00EF680B" w:rsidRPr="00E360AD">
        <w:rPr>
          <w:rFonts w:ascii="Montserrat" w:hAnsi="Montserrat" w:cstheme="minorHAnsi"/>
          <w:color w:val="252525"/>
          <w:shd w:val="clear" w:color="auto" w:fill="FFFFFF"/>
        </w:rPr>
        <w:t xml:space="preserve"> but not mandatory</w:t>
      </w:r>
      <w:r w:rsidR="007E7054" w:rsidRPr="00E360AD">
        <w:rPr>
          <w:rFonts w:ascii="Montserrat" w:hAnsi="Montserrat" w:cstheme="minorHAnsi"/>
          <w:color w:val="252525"/>
          <w:shd w:val="clear" w:color="auto" w:fill="FFFFFF"/>
        </w:rPr>
        <w:t>.</w:t>
      </w:r>
      <w:r w:rsidR="00EF680B" w:rsidRPr="00E360AD">
        <w:rPr>
          <w:rFonts w:ascii="Montserrat" w:hAnsi="Montserrat" w:cstheme="minorHAnsi"/>
          <w:color w:val="252525"/>
          <w:shd w:val="clear" w:color="auto" w:fill="FFFFFF"/>
        </w:rPr>
        <w:t xml:space="preserve"> </w:t>
      </w:r>
    </w:p>
    <w:p w14:paraId="5EA1C9FF" w14:textId="074F81E0" w:rsidR="00DB75A0" w:rsidRPr="00E360AD" w:rsidRDefault="007E7054" w:rsidP="00DB75A0">
      <w:pPr>
        <w:pStyle w:val="ListParagraph"/>
        <w:numPr>
          <w:ilvl w:val="0"/>
          <w:numId w:val="7"/>
        </w:numPr>
        <w:spacing w:after="0" w:line="240" w:lineRule="auto"/>
        <w:jc w:val="both"/>
        <w:rPr>
          <w:rFonts w:ascii="Montserrat" w:hAnsi="Montserrat" w:cstheme="minorHAnsi"/>
          <w:color w:val="252525"/>
          <w:shd w:val="clear" w:color="auto" w:fill="FFFFFF"/>
        </w:rPr>
      </w:pPr>
      <w:r w:rsidRPr="00E360AD">
        <w:rPr>
          <w:rFonts w:ascii="Montserrat" w:hAnsi="Montserrat" w:cstheme="minorHAnsi"/>
          <w:color w:val="252525"/>
          <w:shd w:val="clear" w:color="auto" w:fill="FFFFFF"/>
        </w:rPr>
        <w:t>5</w:t>
      </w:r>
      <w:r w:rsidR="00DB75A0" w:rsidRPr="00E360AD">
        <w:rPr>
          <w:rFonts w:ascii="Montserrat" w:hAnsi="Montserrat" w:cstheme="minorHAnsi"/>
          <w:color w:val="252525"/>
          <w:shd w:val="clear" w:color="auto" w:fill="FFFFFF"/>
        </w:rPr>
        <w:t xml:space="preserve"> years minimum of demonstrated fundraising experience in planned </w:t>
      </w:r>
      <w:proofErr w:type="gramStart"/>
      <w:r w:rsidR="00DB75A0" w:rsidRPr="00E360AD">
        <w:rPr>
          <w:rFonts w:ascii="Montserrat" w:hAnsi="Montserrat" w:cstheme="minorHAnsi"/>
          <w:color w:val="252525"/>
          <w:shd w:val="clear" w:color="auto" w:fill="FFFFFF"/>
        </w:rPr>
        <w:t>giving</w:t>
      </w:r>
      <w:proofErr w:type="gramEnd"/>
      <w:r w:rsidR="00DB75A0" w:rsidRPr="00E360AD">
        <w:rPr>
          <w:rFonts w:ascii="Montserrat" w:hAnsi="Montserrat" w:cstheme="minorHAnsi"/>
          <w:color w:val="252525"/>
          <w:shd w:val="clear" w:color="auto" w:fill="FFFFFF"/>
        </w:rPr>
        <w:t xml:space="preserve"> with increasing levels of responsibility.</w:t>
      </w:r>
    </w:p>
    <w:p w14:paraId="475AD0C6" w14:textId="77777777" w:rsidR="00DB75A0" w:rsidRPr="00E360AD" w:rsidRDefault="00DB75A0" w:rsidP="00DB75A0">
      <w:pPr>
        <w:pStyle w:val="ListParagraph"/>
        <w:numPr>
          <w:ilvl w:val="0"/>
          <w:numId w:val="7"/>
        </w:numPr>
        <w:spacing w:after="0" w:line="240" w:lineRule="auto"/>
        <w:jc w:val="both"/>
        <w:rPr>
          <w:rFonts w:ascii="Montserrat" w:hAnsi="Montserrat" w:cstheme="minorHAnsi"/>
          <w:color w:val="252525"/>
          <w:shd w:val="clear" w:color="auto" w:fill="FFFFFF"/>
        </w:rPr>
      </w:pPr>
      <w:r w:rsidRPr="00E360AD">
        <w:rPr>
          <w:rFonts w:ascii="Montserrat" w:hAnsi="Montserrat" w:cstheme="minorHAnsi"/>
          <w:color w:val="252525"/>
          <w:shd w:val="clear" w:color="auto" w:fill="FFFFFF"/>
        </w:rPr>
        <w:t>Specialized training in financial and/or estate planning, tax law, and philanthropy.</w:t>
      </w:r>
    </w:p>
    <w:p w14:paraId="0208291B" w14:textId="24E8F49D" w:rsidR="00DB75A0" w:rsidRPr="00E360AD" w:rsidRDefault="00DB75A0" w:rsidP="00DB75A0">
      <w:pPr>
        <w:pStyle w:val="ListParagraph"/>
        <w:numPr>
          <w:ilvl w:val="0"/>
          <w:numId w:val="7"/>
        </w:numPr>
        <w:spacing w:after="0" w:line="240" w:lineRule="auto"/>
        <w:jc w:val="both"/>
        <w:rPr>
          <w:rFonts w:ascii="Montserrat" w:hAnsi="Montserrat" w:cstheme="minorHAnsi"/>
          <w:color w:val="252525"/>
          <w:shd w:val="clear" w:color="auto" w:fill="FFFFFF"/>
        </w:rPr>
      </w:pPr>
      <w:r w:rsidRPr="00E360AD">
        <w:rPr>
          <w:rFonts w:ascii="Montserrat" w:hAnsi="Montserrat" w:cstheme="minorHAnsi"/>
          <w:color w:val="252525"/>
          <w:shd w:val="clear" w:color="auto" w:fill="FFFFFF"/>
        </w:rPr>
        <w:t xml:space="preserve">Philanthropy-based experience in a </w:t>
      </w:r>
      <w:r w:rsidR="007E7054" w:rsidRPr="00E360AD">
        <w:rPr>
          <w:rFonts w:ascii="Montserrat" w:hAnsi="Montserrat" w:cstheme="minorHAnsi"/>
          <w:color w:val="252525"/>
          <w:shd w:val="clear" w:color="auto" w:fill="FFFFFF"/>
        </w:rPr>
        <w:t>Hospital Foundation</w:t>
      </w:r>
      <w:r w:rsidRPr="00E360AD">
        <w:rPr>
          <w:rFonts w:ascii="Montserrat" w:hAnsi="Montserrat" w:cstheme="minorHAnsi"/>
          <w:color w:val="252525"/>
          <w:shd w:val="clear" w:color="auto" w:fill="FFFFFF"/>
        </w:rPr>
        <w:t xml:space="preserve"> or other complex organization highly desired.</w:t>
      </w:r>
    </w:p>
    <w:p w14:paraId="0E1D96E0" w14:textId="77777777" w:rsidR="00DB75A0" w:rsidRPr="00E360AD" w:rsidRDefault="00DB75A0" w:rsidP="00DB75A0">
      <w:pPr>
        <w:pStyle w:val="ListParagraph"/>
        <w:numPr>
          <w:ilvl w:val="0"/>
          <w:numId w:val="7"/>
        </w:numPr>
        <w:spacing w:after="0" w:line="240" w:lineRule="auto"/>
        <w:jc w:val="both"/>
        <w:rPr>
          <w:rFonts w:ascii="Montserrat" w:hAnsi="Montserrat" w:cstheme="minorHAnsi"/>
          <w:color w:val="252525"/>
          <w:shd w:val="clear" w:color="auto" w:fill="FFFFFF"/>
        </w:rPr>
      </w:pPr>
      <w:r w:rsidRPr="00E360AD">
        <w:rPr>
          <w:rFonts w:ascii="Montserrat" w:hAnsi="Montserrat" w:cstheme="minorHAnsi"/>
          <w:color w:val="252525"/>
          <w:shd w:val="clear" w:color="auto" w:fill="FFFFFF"/>
        </w:rPr>
        <w:t>Knowledge of planned giving vehicles, current trends in philanthropy, donor advised funds and basic estate and financial planning for individuals, including tax implications of charitable giving.</w:t>
      </w:r>
    </w:p>
    <w:p w14:paraId="543D816F" w14:textId="071CF995" w:rsidR="00DB75A0" w:rsidRPr="00E360AD" w:rsidRDefault="00DB75A0" w:rsidP="00E360AD">
      <w:pPr>
        <w:pStyle w:val="ListParagraph"/>
        <w:numPr>
          <w:ilvl w:val="0"/>
          <w:numId w:val="8"/>
        </w:numPr>
        <w:spacing w:after="0" w:line="240" w:lineRule="auto"/>
        <w:jc w:val="both"/>
        <w:rPr>
          <w:rFonts w:ascii="Montserrat" w:hAnsi="Montserrat" w:cstheme="minorHAnsi"/>
          <w:color w:val="252525"/>
          <w:shd w:val="clear" w:color="auto" w:fill="FFFFFF"/>
        </w:rPr>
      </w:pPr>
      <w:r w:rsidRPr="00E360AD">
        <w:rPr>
          <w:rFonts w:ascii="Montserrat" w:hAnsi="Montserrat" w:cstheme="minorHAnsi"/>
          <w:color w:val="252525"/>
          <w:shd w:val="clear" w:color="auto" w:fill="FFFFFF"/>
        </w:rPr>
        <w:t>Possess strong oral and written communications skills, and organization skills, self-directed with ability to meet deadlines.</w:t>
      </w:r>
    </w:p>
    <w:p w14:paraId="569B6FF1" w14:textId="77777777" w:rsidR="00DB75A0" w:rsidRPr="00E360AD" w:rsidRDefault="00DB75A0" w:rsidP="00DB75A0">
      <w:pPr>
        <w:pStyle w:val="ListParagraph"/>
        <w:numPr>
          <w:ilvl w:val="0"/>
          <w:numId w:val="8"/>
        </w:numPr>
        <w:spacing w:after="0" w:line="240" w:lineRule="auto"/>
        <w:jc w:val="both"/>
        <w:rPr>
          <w:rFonts w:ascii="Montserrat" w:hAnsi="Montserrat" w:cstheme="minorHAnsi"/>
          <w:color w:val="252525"/>
          <w:shd w:val="clear" w:color="auto" w:fill="FFFFFF"/>
        </w:rPr>
      </w:pPr>
      <w:r w:rsidRPr="00E360AD">
        <w:rPr>
          <w:rFonts w:ascii="Montserrat" w:hAnsi="Montserrat" w:cstheme="minorHAnsi"/>
          <w:color w:val="252525"/>
          <w:shd w:val="clear" w:color="auto" w:fill="FFFFFF"/>
        </w:rPr>
        <w:t>Able to deal effectively with people and inspire others to perform at a high level of efficiency and productivity.</w:t>
      </w:r>
    </w:p>
    <w:p w14:paraId="24224A9E" w14:textId="7DF2A6A6" w:rsidR="00DB75A0" w:rsidRPr="00E360AD" w:rsidRDefault="00DB75A0" w:rsidP="00DB75A0">
      <w:pPr>
        <w:pStyle w:val="ListParagraph"/>
        <w:numPr>
          <w:ilvl w:val="0"/>
          <w:numId w:val="8"/>
        </w:numPr>
        <w:spacing w:after="0" w:line="240" w:lineRule="auto"/>
        <w:jc w:val="both"/>
        <w:rPr>
          <w:rFonts w:ascii="Montserrat" w:hAnsi="Montserrat" w:cstheme="minorHAnsi"/>
          <w:color w:val="252525"/>
          <w:shd w:val="clear" w:color="auto" w:fill="FFFFFF"/>
        </w:rPr>
      </w:pPr>
      <w:r w:rsidRPr="00E360AD">
        <w:rPr>
          <w:rFonts w:ascii="Montserrat" w:hAnsi="Montserrat" w:cstheme="minorHAnsi"/>
          <w:color w:val="252525"/>
          <w:shd w:val="clear" w:color="auto" w:fill="FFFFFF"/>
        </w:rPr>
        <w:t xml:space="preserve">The ability to communicate effectively with </w:t>
      </w:r>
      <w:r w:rsidR="00E360AD" w:rsidRPr="00E360AD">
        <w:rPr>
          <w:rFonts w:ascii="Montserrat" w:hAnsi="Montserrat" w:cstheme="minorHAnsi"/>
          <w:color w:val="252525"/>
          <w:shd w:val="clear" w:color="auto" w:fill="FFFFFF"/>
        </w:rPr>
        <w:t>various groups including physicians, senior leadership, volunteers</w:t>
      </w:r>
      <w:r w:rsidRPr="00E360AD">
        <w:rPr>
          <w:rFonts w:ascii="Montserrat" w:hAnsi="Montserrat" w:cstheme="minorHAnsi"/>
          <w:color w:val="252525"/>
          <w:shd w:val="clear" w:color="auto" w:fill="FFFFFF"/>
        </w:rPr>
        <w:t>.</w:t>
      </w:r>
    </w:p>
    <w:p w14:paraId="52954F9C" w14:textId="5F3BC698" w:rsidR="00DB75A0" w:rsidRPr="00E360AD" w:rsidRDefault="00DB75A0" w:rsidP="00DB75A0">
      <w:pPr>
        <w:pStyle w:val="ListParagraph"/>
        <w:numPr>
          <w:ilvl w:val="0"/>
          <w:numId w:val="8"/>
        </w:numPr>
        <w:spacing w:after="0" w:line="240" w:lineRule="auto"/>
        <w:jc w:val="both"/>
        <w:rPr>
          <w:rFonts w:ascii="Montserrat" w:hAnsi="Montserrat" w:cstheme="minorHAnsi"/>
          <w:color w:val="252525"/>
          <w:shd w:val="clear" w:color="auto" w:fill="FFFFFF"/>
        </w:rPr>
      </w:pPr>
      <w:r w:rsidRPr="00E360AD">
        <w:rPr>
          <w:rFonts w:ascii="Montserrat" w:hAnsi="Montserrat" w:cstheme="minorHAnsi"/>
          <w:color w:val="252525"/>
          <w:shd w:val="clear" w:color="auto" w:fill="FFFFFF"/>
        </w:rPr>
        <w:t>Achievement oriented, a team player</w:t>
      </w:r>
      <w:r w:rsidR="00E360AD" w:rsidRPr="00E360AD">
        <w:rPr>
          <w:rFonts w:ascii="Montserrat" w:hAnsi="Montserrat" w:cstheme="minorHAnsi"/>
          <w:color w:val="252525"/>
          <w:shd w:val="clear" w:color="auto" w:fill="FFFFFF"/>
        </w:rPr>
        <w:t>.</w:t>
      </w:r>
    </w:p>
    <w:p w14:paraId="451C0710" w14:textId="77777777" w:rsidR="00DB75A0" w:rsidRPr="00E360AD" w:rsidRDefault="00DB75A0" w:rsidP="00DB75A0">
      <w:pPr>
        <w:pStyle w:val="ListParagraph"/>
        <w:numPr>
          <w:ilvl w:val="0"/>
          <w:numId w:val="8"/>
        </w:numPr>
        <w:spacing w:after="0" w:line="240" w:lineRule="auto"/>
        <w:jc w:val="both"/>
        <w:rPr>
          <w:rFonts w:ascii="Montserrat" w:hAnsi="Montserrat" w:cstheme="minorHAnsi"/>
          <w:color w:val="252525"/>
          <w:shd w:val="clear" w:color="auto" w:fill="FFFFFF"/>
        </w:rPr>
      </w:pPr>
      <w:r w:rsidRPr="00E360AD">
        <w:rPr>
          <w:rFonts w:ascii="Montserrat" w:hAnsi="Montserrat" w:cstheme="minorHAnsi"/>
          <w:color w:val="252525"/>
          <w:shd w:val="clear" w:color="auto" w:fill="FFFFFF"/>
        </w:rPr>
        <w:t>Capable of developing and implementing clear goals, systems, and priorities.</w:t>
      </w:r>
    </w:p>
    <w:p w14:paraId="5F47C029" w14:textId="658A453C" w:rsidR="00DB75A0" w:rsidRPr="00E360AD" w:rsidRDefault="00DB75A0" w:rsidP="00DB75A0">
      <w:pPr>
        <w:pStyle w:val="ListParagraph"/>
        <w:numPr>
          <w:ilvl w:val="0"/>
          <w:numId w:val="8"/>
        </w:numPr>
        <w:spacing w:after="0" w:line="240" w:lineRule="auto"/>
        <w:jc w:val="both"/>
        <w:rPr>
          <w:rFonts w:ascii="Montserrat" w:hAnsi="Montserrat" w:cstheme="minorHAnsi"/>
          <w:color w:val="252525"/>
          <w:shd w:val="clear" w:color="auto" w:fill="FFFFFF"/>
        </w:rPr>
      </w:pPr>
      <w:r w:rsidRPr="00E360AD">
        <w:rPr>
          <w:rFonts w:ascii="Montserrat" w:hAnsi="Montserrat" w:cstheme="minorHAnsi"/>
          <w:color w:val="252525"/>
          <w:shd w:val="clear" w:color="auto" w:fill="FFFFFF"/>
        </w:rPr>
        <w:t>Ability to work in a dynamic, fast-paced environment and skilled at developing relationships both internally and externally</w:t>
      </w:r>
      <w:r w:rsidR="00E360AD" w:rsidRPr="00E360AD">
        <w:rPr>
          <w:rFonts w:ascii="Montserrat" w:hAnsi="Montserrat" w:cstheme="minorHAnsi"/>
          <w:color w:val="252525"/>
          <w:shd w:val="clear" w:color="auto" w:fill="FFFFFF"/>
        </w:rPr>
        <w:t>.</w:t>
      </w:r>
    </w:p>
    <w:p w14:paraId="34F471BB" w14:textId="4F3EAAE8" w:rsidR="00E360AD" w:rsidRPr="001F5F05" w:rsidRDefault="00DB75A0" w:rsidP="00E360AD">
      <w:pPr>
        <w:pStyle w:val="ListParagraph"/>
        <w:numPr>
          <w:ilvl w:val="0"/>
          <w:numId w:val="8"/>
        </w:numPr>
        <w:spacing w:after="0" w:line="240" w:lineRule="auto"/>
        <w:jc w:val="both"/>
        <w:rPr>
          <w:rFonts w:ascii="Montserrat" w:hAnsi="Montserrat" w:cstheme="minorHAnsi"/>
          <w:color w:val="252525"/>
          <w:shd w:val="clear" w:color="auto" w:fill="FFFFFF"/>
        </w:rPr>
      </w:pPr>
      <w:r w:rsidRPr="00E360AD">
        <w:rPr>
          <w:rFonts w:ascii="Montserrat" w:hAnsi="Montserrat" w:cstheme="minorHAnsi"/>
          <w:color w:val="252525"/>
          <w:shd w:val="clear" w:color="auto" w:fill="FFFFFF"/>
        </w:rPr>
        <w:t>Professionalism and discretion in interpersonal communications.</w:t>
      </w:r>
    </w:p>
    <w:tbl>
      <w:tblPr>
        <w:tblStyle w:val="TableGrid"/>
        <w:tblW w:w="9923" w:type="dxa"/>
        <w:tblInd w:w="-147" w:type="dxa"/>
        <w:tblBorders>
          <w:top w:val="none" w:sz="0" w:space="0" w:color="auto"/>
          <w:left w:val="none" w:sz="0" w:space="0" w:color="auto"/>
          <w:bottom w:val="dotted" w:sz="4" w:space="0" w:color="C2D925"/>
          <w:right w:val="none" w:sz="0" w:space="0" w:color="auto"/>
          <w:insideH w:val="none" w:sz="0" w:space="0" w:color="auto"/>
          <w:insideV w:val="none" w:sz="0" w:space="0" w:color="auto"/>
        </w:tblBorders>
        <w:tblLook w:val="04A0" w:firstRow="1" w:lastRow="0" w:firstColumn="1" w:lastColumn="0" w:noHBand="0" w:noVBand="1"/>
      </w:tblPr>
      <w:tblGrid>
        <w:gridCol w:w="8789"/>
        <w:gridCol w:w="1134"/>
      </w:tblGrid>
      <w:tr w:rsidR="00771E86" w14:paraId="289BF172" w14:textId="77777777" w:rsidTr="00BD2032">
        <w:trPr>
          <w:trHeight w:val="772"/>
        </w:trPr>
        <w:tc>
          <w:tcPr>
            <w:tcW w:w="8789" w:type="dxa"/>
            <w:vAlign w:val="center"/>
          </w:tcPr>
          <w:p w14:paraId="47F4B210" w14:textId="77777777" w:rsidR="00771E86" w:rsidRPr="00771E86" w:rsidRDefault="00771E86" w:rsidP="00BD2032">
            <w:pPr>
              <w:tabs>
                <w:tab w:val="left" w:pos="6639"/>
              </w:tabs>
              <w:rPr>
                <w:rFonts w:ascii="Montserrat" w:hAnsi="Montserrat" w:cs="Urbanist"/>
                <w:b/>
                <w:bCs/>
                <w:color w:val="3C2C5F"/>
                <w:sz w:val="28"/>
                <w:szCs w:val="28"/>
              </w:rPr>
            </w:pPr>
            <w:r>
              <w:rPr>
                <w:rFonts w:ascii="Montserrat" w:hAnsi="Montserrat" w:cs="Urbanist"/>
                <w:b/>
                <w:bCs/>
                <w:color w:val="3C2C5F"/>
                <w:sz w:val="28"/>
                <w:szCs w:val="28"/>
              </w:rPr>
              <w:lastRenderedPageBreak/>
              <w:t>Application Instructions</w:t>
            </w:r>
          </w:p>
        </w:tc>
        <w:tc>
          <w:tcPr>
            <w:tcW w:w="1134" w:type="dxa"/>
            <w:vAlign w:val="center"/>
          </w:tcPr>
          <w:p w14:paraId="115FF08C" w14:textId="77777777" w:rsidR="00771E86" w:rsidRPr="00771E86" w:rsidRDefault="00D114E4" w:rsidP="00D114E4">
            <w:pPr>
              <w:tabs>
                <w:tab w:val="left" w:pos="6639"/>
              </w:tabs>
              <w:jc w:val="center"/>
              <w:rPr>
                <w:rFonts w:ascii="Montserrat" w:hAnsi="Montserrat" w:cs="Urbanist"/>
                <w:b/>
                <w:bCs/>
                <w:color w:val="3C2C5F"/>
                <w:sz w:val="28"/>
                <w:szCs w:val="28"/>
              </w:rPr>
            </w:pPr>
            <w:r w:rsidRPr="00D114E4">
              <w:rPr>
                <w:rFonts w:ascii="Segoe UI Symbol" w:hAnsi="Segoe UI Symbol" w:cs="Segoe UI Symbol"/>
                <w:b/>
                <w:bCs/>
                <w:color w:val="3C2C5F"/>
                <w:sz w:val="28"/>
                <w:szCs w:val="28"/>
              </w:rPr>
              <w:t>📋︎</w:t>
            </w:r>
          </w:p>
        </w:tc>
      </w:tr>
    </w:tbl>
    <w:p w14:paraId="018A59F1" w14:textId="77777777" w:rsidR="00771E86" w:rsidRPr="003A5A91" w:rsidRDefault="00771E86" w:rsidP="00771E86">
      <w:pPr>
        <w:tabs>
          <w:tab w:val="left" w:pos="6639"/>
        </w:tabs>
        <w:rPr>
          <w:rFonts w:ascii="Montserrat" w:hAnsi="Montserrat" w:cs="Tahoma"/>
        </w:rPr>
      </w:pPr>
    </w:p>
    <w:p w14:paraId="2C3250F0" w14:textId="77777777" w:rsidR="003A5A91" w:rsidRPr="003A5A91" w:rsidRDefault="003A5A91" w:rsidP="003A5A91">
      <w:pPr>
        <w:ind w:right="146"/>
        <w:jc w:val="both"/>
        <w:rPr>
          <w:rFonts w:ascii="Montserrat" w:hAnsi="Montserrat" w:cs="Calibri"/>
          <w:bCs/>
          <w:lang w:val="x-none"/>
        </w:rPr>
      </w:pPr>
      <w:r w:rsidRPr="003A5A91">
        <w:rPr>
          <w:rFonts w:ascii="Montserrat" w:hAnsi="Montserrat" w:cs="Calibri"/>
          <w:bCs/>
          <w:lang w:val="x-none"/>
        </w:rPr>
        <w:t xml:space="preserve">If you are looking for an outstanding challenge and the opportunity to work with a great team for a very important, uniquely focused organization then what are you waiting for? Apply now! </w:t>
      </w:r>
    </w:p>
    <w:p w14:paraId="2157C442" w14:textId="77777777" w:rsidR="003A5A91" w:rsidRPr="003A5A91" w:rsidRDefault="003A5A91" w:rsidP="003A5A91">
      <w:pPr>
        <w:ind w:right="146"/>
        <w:jc w:val="both"/>
        <w:rPr>
          <w:rFonts w:ascii="Montserrat" w:hAnsi="Montserrat" w:cs="Calibri"/>
          <w:bCs/>
        </w:rPr>
      </w:pPr>
      <w:r w:rsidRPr="003A5A91">
        <w:rPr>
          <w:rFonts w:ascii="Montserrat" w:hAnsi="Montserrat" w:cs="Calibri"/>
          <w:bCs/>
        </w:rPr>
        <w:t xml:space="preserve">Trillium Health Partners Foundation is committed to fostering a healthy and positive work environment in accordance with applicable legislation, including the Occupational Health and Safety Act and Regulations, as well as the organization’s policies and procedures. We will accommodate your needs under the Ontario Human Rights Code. Please advise Lindsay Preston if you require accommodation. </w:t>
      </w:r>
    </w:p>
    <w:p w14:paraId="3F10CCE0" w14:textId="77777777" w:rsidR="003A5A91" w:rsidRPr="003A5A91" w:rsidRDefault="003A5A91" w:rsidP="003A5A91">
      <w:pPr>
        <w:ind w:right="146"/>
        <w:jc w:val="both"/>
        <w:rPr>
          <w:rFonts w:ascii="Montserrat" w:hAnsi="Montserrat" w:cs="Calibri"/>
          <w:bCs/>
          <w:lang w:val="x-none"/>
        </w:rPr>
      </w:pPr>
      <w:r w:rsidRPr="003A5A91">
        <w:rPr>
          <w:rFonts w:ascii="Montserrat" w:hAnsi="Montserrat" w:cs="Calibri"/>
          <w:bCs/>
        </w:rPr>
        <w:t>Trillium Health Partners Foundation</w:t>
      </w:r>
      <w:r w:rsidRPr="003A5A91">
        <w:rPr>
          <w:rFonts w:ascii="Montserrat" w:hAnsi="Montserrat" w:cs="Calibri"/>
          <w:bCs/>
          <w:lang w:val="x-none"/>
        </w:rPr>
        <w:t xml:space="preserve"> </w:t>
      </w:r>
      <w:r w:rsidRPr="003A5A91">
        <w:rPr>
          <w:rFonts w:ascii="Montserrat" w:hAnsi="Montserrat" w:cs="Calibri"/>
          <w:bCs/>
        </w:rPr>
        <w:t>is</w:t>
      </w:r>
      <w:r w:rsidRPr="003A5A91">
        <w:rPr>
          <w:rFonts w:ascii="Montserrat" w:hAnsi="Montserrat" w:cs="Calibri"/>
          <w:bCs/>
          <w:lang w:val="x-none"/>
        </w:rPr>
        <w:t xml:space="preserve"> committed to reflecting our country’s diversity and strive</w:t>
      </w:r>
      <w:r w:rsidRPr="003A5A91">
        <w:rPr>
          <w:rFonts w:ascii="Montserrat" w:hAnsi="Montserrat" w:cs="Calibri"/>
          <w:bCs/>
        </w:rPr>
        <w:t>s</w:t>
      </w:r>
      <w:r w:rsidRPr="003A5A91">
        <w:rPr>
          <w:rFonts w:ascii="Montserrat" w:hAnsi="Montserrat" w:cs="Calibri"/>
          <w:bCs/>
          <w:lang w:val="x-none"/>
        </w:rPr>
        <w:t xml:space="preserve"> for inclusion. We are pleased to accept applications from underrepresented groups and encourage applications from Indigenous persons, members of the LGBTQ+ community, new immigrants, and persons with disabilities. We encourage candidates of all backgrounds to apply. </w:t>
      </w:r>
    </w:p>
    <w:p w14:paraId="0290905C" w14:textId="714CE9C0" w:rsidR="003A5A91" w:rsidRPr="003A5A91" w:rsidRDefault="003A5A91" w:rsidP="003A5A91">
      <w:pPr>
        <w:ind w:right="146"/>
        <w:jc w:val="both"/>
        <w:rPr>
          <w:rFonts w:ascii="Montserrat" w:hAnsi="Montserrat" w:cs="Calibri"/>
          <w:bCs/>
        </w:rPr>
      </w:pPr>
      <w:r>
        <w:rPr>
          <w:rFonts w:ascii="Montserrat" w:hAnsi="Montserrat" w:cs="Calibri"/>
          <w:b/>
          <w:lang w:val="x-none"/>
        </w:rPr>
        <w:t xml:space="preserve">Preston Human Capital Group </w:t>
      </w:r>
      <w:r>
        <w:rPr>
          <w:rFonts w:ascii="Montserrat" w:hAnsi="Montserrat" w:cs="Calibri"/>
          <w:bCs/>
          <w:lang w:val="x-none"/>
        </w:rPr>
        <w:t xml:space="preserve">is conducting this search on behalf of Trillium Health Partners Foundation. </w:t>
      </w:r>
      <w:r w:rsidR="00566330">
        <w:rPr>
          <w:rFonts w:ascii="Montserrat" w:hAnsi="Montserrat" w:cs="Calibri"/>
          <w:bCs/>
          <w:lang w:val="x-none"/>
        </w:rPr>
        <w:t>To apply, p</w:t>
      </w:r>
      <w:r w:rsidRPr="003A5A91">
        <w:rPr>
          <w:rFonts w:ascii="Montserrat" w:hAnsi="Montserrat" w:cs="Calibri"/>
          <w:bCs/>
          <w:lang w:val="x-none"/>
        </w:rPr>
        <w:t>lease send your Cover Letter</w:t>
      </w:r>
      <w:r w:rsidRPr="003A5A91">
        <w:rPr>
          <w:rFonts w:ascii="Montserrat" w:hAnsi="Montserrat" w:cs="Calibri"/>
          <w:bCs/>
        </w:rPr>
        <w:t xml:space="preserve"> and CV to Lindsay Preston (lindsay@phcap.ca) by </w:t>
      </w:r>
      <w:r w:rsidR="00566330">
        <w:rPr>
          <w:rFonts w:ascii="Montserrat" w:hAnsi="Montserrat" w:cs="Calibri"/>
          <w:bCs/>
        </w:rPr>
        <w:t>December 31, 2025</w:t>
      </w:r>
      <w:r w:rsidRPr="003A5A91">
        <w:rPr>
          <w:rFonts w:ascii="Montserrat" w:hAnsi="Montserrat" w:cs="Calibri"/>
          <w:bCs/>
        </w:rPr>
        <w:t xml:space="preserve"> at 5pm ET. </w:t>
      </w:r>
    </w:p>
    <w:p w14:paraId="7EFECADF" w14:textId="77777777" w:rsidR="003A5A91" w:rsidRPr="003A5A91" w:rsidRDefault="003A5A91" w:rsidP="003A5A91">
      <w:pPr>
        <w:ind w:right="146"/>
        <w:jc w:val="both"/>
        <w:rPr>
          <w:rStyle w:val="Hyperlink"/>
          <w:rFonts w:ascii="Montserrat" w:hAnsi="Montserrat" w:cs="Calibri"/>
          <w:sz w:val="16"/>
          <w:szCs w:val="16"/>
        </w:rPr>
      </w:pPr>
      <w:r w:rsidRPr="003A5A91">
        <w:rPr>
          <w:rFonts w:ascii="Montserrat" w:hAnsi="Montserrat" w:cs="Calibri"/>
          <w:bCs/>
        </w:rPr>
        <w:t>This job posting is an existing role within the organization. Thank you to all for your interest, but only candidates who move forward in the process will be contacted. At the end of the search process, all interviewed candidates will be informed of the outcome of their application.</w:t>
      </w:r>
    </w:p>
    <w:p w14:paraId="78D1A6FC" w14:textId="7C42DD57" w:rsidR="00771E86" w:rsidRPr="00D135DD" w:rsidRDefault="00771E86" w:rsidP="003A5A91">
      <w:pPr>
        <w:tabs>
          <w:tab w:val="left" w:pos="6639"/>
        </w:tabs>
        <w:rPr>
          <w:rFonts w:ascii="Montserrat" w:hAnsi="Montserrat" w:cs="Tahoma"/>
          <w:color w:val="1A1A1A"/>
          <w14:textFill>
            <w14:solidFill>
              <w14:srgbClr w14:val="1A1A1A">
                <w14:lumMod w14:val="85000"/>
                <w14:lumOff w14:val="15000"/>
              </w14:srgbClr>
            </w14:solidFill>
          </w14:textFill>
        </w:rPr>
      </w:pPr>
    </w:p>
    <w:sectPr w:rsidR="00771E86" w:rsidRPr="00D135DD" w:rsidSect="00CA5ADE">
      <w:headerReference w:type="default" r:id="rId11"/>
      <w:footerReference w:type="default" r:id="rId12"/>
      <w:pgSz w:w="12240" w:h="15840"/>
      <w:pgMar w:top="2258" w:right="1440" w:bottom="426" w:left="1440" w:header="708" w:footer="7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D01FB" w14:textId="77777777" w:rsidR="007D5744" w:rsidRDefault="007D5744" w:rsidP="00616999">
      <w:pPr>
        <w:spacing w:after="0" w:line="240" w:lineRule="auto"/>
      </w:pPr>
      <w:r>
        <w:separator/>
      </w:r>
    </w:p>
  </w:endnote>
  <w:endnote w:type="continuationSeparator" w:id="0">
    <w:p w14:paraId="7187D6C3" w14:textId="77777777" w:rsidR="007D5744" w:rsidRDefault="007D5744" w:rsidP="00616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Sans Small Semibold">
    <w:charset w:val="00"/>
    <w:family w:val="auto"/>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Urbanist">
    <w:altName w:val="Calibri"/>
    <w:charset w:val="00"/>
    <w:family w:val="swiss"/>
    <w:pitch w:val="variable"/>
    <w:sig w:usb0="A00000EF" w:usb1="0000207B" w:usb2="00000028" w:usb3="00000000" w:csb0="00000093" w:csb1="00000000"/>
  </w:font>
  <w:font w:name="Segoe UI Emoji">
    <w:panose1 w:val="020B0502040204020203"/>
    <w:charset w:val="00"/>
    <w:family w:val="swiss"/>
    <w:pitch w:val="variable"/>
    <w:sig w:usb0="00000003" w:usb1="02000000" w:usb2="08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033A" w14:textId="77777777" w:rsidR="00B434AF" w:rsidRDefault="00B434AF">
    <w:pPr>
      <w:pStyle w:val="Footer"/>
      <w:rPr>
        <w:color w:val="3C2C5F"/>
      </w:rPr>
    </w:pPr>
  </w:p>
  <w:p w14:paraId="060CB877" w14:textId="77777777" w:rsidR="00B434AF" w:rsidRDefault="00B434AF">
    <w:pPr>
      <w:pStyle w:val="Footer"/>
      <w:rPr>
        <w:color w:val="3C2C5F"/>
      </w:rPr>
    </w:pPr>
  </w:p>
  <w:p w14:paraId="310D7264" w14:textId="77777777" w:rsidR="00616999" w:rsidRPr="005348B0" w:rsidRDefault="00616999">
    <w:pPr>
      <w:pStyle w:val="Footer"/>
      <w:rPr>
        <w:b/>
        <w:bCs/>
        <w:color w:val="3C2C5F"/>
      </w:rPr>
    </w:pPr>
    <w:r w:rsidRPr="005348B0">
      <w:rPr>
        <w:b/>
        <w:bCs/>
        <w:color w:val="3C2C5F"/>
      </w:rPr>
      <w:t>CONNECTING GREAT HUMANS IS OUR CAPITAL</w:t>
    </w:r>
    <w:r w:rsidRPr="005348B0">
      <w:rPr>
        <w:b/>
        <w:bCs/>
        <w:color w:val="3C2C5F"/>
      </w:rPr>
      <w:ptab w:relativeTo="margin" w:alignment="right" w:leader="none"/>
    </w:r>
    <w:proofErr w:type="gramStart"/>
    <w:r w:rsidRPr="005348B0">
      <w:rPr>
        <w:b/>
        <w:bCs/>
        <w:color w:val="3C2C5F"/>
      </w:rPr>
      <w:t>PHCAP.CA  |</w:t>
    </w:r>
    <w:proofErr w:type="gramEnd"/>
    <w:r w:rsidRPr="005348B0">
      <w:rPr>
        <w:b/>
        <w:bCs/>
        <w:color w:val="3C2C5F"/>
      </w:rPr>
      <w:t xml:space="preserve">  </w:t>
    </w:r>
    <w:r w:rsidRPr="005348B0">
      <w:rPr>
        <w:b/>
        <w:bCs/>
        <w:color w:val="3C2C5F"/>
      </w:rPr>
      <w:fldChar w:fldCharType="begin"/>
    </w:r>
    <w:r w:rsidRPr="005348B0">
      <w:rPr>
        <w:b/>
        <w:bCs/>
        <w:color w:val="3C2C5F"/>
      </w:rPr>
      <w:instrText xml:space="preserve"> PAGE   \* MERGEFORMAT </w:instrText>
    </w:r>
    <w:r w:rsidRPr="005348B0">
      <w:rPr>
        <w:b/>
        <w:bCs/>
        <w:color w:val="3C2C5F"/>
      </w:rPr>
      <w:fldChar w:fldCharType="separate"/>
    </w:r>
    <w:r w:rsidRPr="005348B0">
      <w:rPr>
        <w:b/>
        <w:bCs/>
        <w:noProof/>
        <w:color w:val="3C2C5F"/>
      </w:rPr>
      <w:t>1</w:t>
    </w:r>
    <w:r w:rsidRPr="005348B0">
      <w:rPr>
        <w:b/>
        <w:bCs/>
        <w:noProof/>
        <w:color w:val="3C2C5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35FBC" w14:textId="77777777" w:rsidR="007D5744" w:rsidRDefault="007D5744" w:rsidP="00616999">
      <w:pPr>
        <w:spacing w:after="0" w:line="240" w:lineRule="auto"/>
      </w:pPr>
      <w:r>
        <w:separator/>
      </w:r>
    </w:p>
  </w:footnote>
  <w:footnote w:type="continuationSeparator" w:id="0">
    <w:p w14:paraId="347ED22C" w14:textId="77777777" w:rsidR="007D5744" w:rsidRDefault="007D5744" w:rsidP="00616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F490" w14:textId="77777777" w:rsidR="00616999" w:rsidRDefault="00616999">
    <w:pPr>
      <w:pStyle w:val="Header"/>
    </w:pPr>
    <w:r w:rsidRPr="00A57B38">
      <w:rPr>
        <w:b/>
        <w:bCs/>
        <w:noProof/>
        <w:color w:val="3C2C5F"/>
      </w:rPr>
      <mc:AlternateContent>
        <mc:Choice Requires="wps">
          <w:drawing>
            <wp:anchor distT="0" distB="0" distL="114300" distR="114300" simplePos="0" relativeHeight="251661312" behindDoc="0" locked="1" layoutInCell="1" allowOverlap="1" wp14:anchorId="76558061" wp14:editId="492AFE93">
              <wp:simplePos x="0" y="0"/>
              <wp:positionH relativeFrom="column">
                <wp:posOffset>5020945</wp:posOffset>
              </wp:positionH>
              <wp:positionV relativeFrom="paragraph">
                <wp:posOffset>-1089025</wp:posOffset>
              </wp:positionV>
              <wp:extent cx="1882775" cy="1915160"/>
              <wp:effectExtent l="19050" t="19050" r="22225" b="27940"/>
              <wp:wrapNone/>
              <wp:docPr id="883565302" name="Oval 1"/>
              <wp:cNvGraphicFramePr/>
              <a:graphic xmlns:a="http://schemas.openxmlformats.org/drawingml/2006/main">
                <a:graphicData uri="http://schemas.microsoft.com/office/word/2010/wordprocessingShape">
                  <wps:wsp>
                    <wps:cNvSpPr/>
                    <wps:spPr>
                      <a:xfrm>
                        <a:off x="0" y="0"/>
                        <a:ext cx="1882775" cy="1915160"/>
                      </a:xfrm>
                      <a:prstGeom prst="ellipse">
                        <a:avLst/>
                      </a:prstGeom>
                      <a:solidFill>
                        <a:srgbClr val="3C2C5F">
                          <a:alpha val="5000"/>
                        </a:srgbClr>
                      </a:solidFill>
                      <a:ln w="31750">
                        <a:solidFill>
                          <a:srgbClr val="C2D925">
                            <a:alpha val="5000"/>
                          </a:srgb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C337B4" id="Oval 1" o:spid="_x0000_s1026" style="position:absolute;margin-left:395.35pt;margin-top:-85.75pt;width:148.25pt;height:15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" fillcolor="#3c2c5f" strokecolor="#c2d925" strokeweight="2.5pt">
              <v:fill opacity="3341f"/>
              <v:stroke opacity="3341f" joinstyle="miter"/>
              <w10:anchorlock/>
            </v:oval>
          </w:pict>
        </mc:Fallback>
      </mc:AlternateContent>
    </w:r>
    <w:r w:rsidRPr="00A57B38">
      <w:rPr>
        <w:b/>
        <w:bCs/>
        <w:noProof/>
        <w:color w:val="3C2C5F"/>
      </w:rPr>
      <w:drawing>
        <wp:anchor distT="0" distB="0" distL="114300" distR="114300" simplePos="0" relativeHeight="251659264" behindDoc="0" locked="1" layoutInCell="1" allowOverlap="1" wp14:anchorId="117538A1" wp14:editId="590A2931">
          <wp:simplePos x="0" y="0"/>
          <wp:positionH relativeFrom="column">
            <wp:posOffset>5414645</wp:posOffset>
          </wp:positionH>
          <wp:positionV relativeFrom="paragraph">
            <wp:posOffset>-226695</wp:posOffset>
          </wp:positionV>
          <wp:extent cx="1126490" cy="554355"/>
          <wp:effectExtent l="0" t="0" r="0" b="0"/>
          <wp:wrapNone/>
          <wp:docPr id="11777389" name="Picture 3" descr="A purpl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542720" name="Picture 3" descr="A purple and green logo&#10;&#10;AI-generated content may be incorrect."/>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5543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F19CD"/>
    <w:multiLevelType w:val="hybridMultilevel"/>
    <w:tmpl w:val="B124316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 w15:restartNumberingAfterBreak="0">
    <w:nsid w:val="2DFA7932"/>
    <w:multiLevelType w:val="hybridMultilevel"/>
    <w:tmpl w:val="72861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D224F"/>
    <w:multiLevelType w:val="multilevel"/>
    <w:tmpl w:val="B4F218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222352"/>
    <w:multiLevelType w:val="hybridMultilevel"/>
    <w:tmpl w:val="698C9DC8"/>
    <w:lvl w:ilvl="0" w:tplc="D700A17A">
      <w:start w:val="1"/>
      <w:numFmt w:val="bullet"/>
      <w:lvlText w:val="→"/>
      <w:lvlJc w:val="left"/>
      <w:pPr>
        <w:ind w:left="720" w:hanging="360"/>
      </w:pPr>
      <w:rPr>
        <w:rFonts w:ascii="Segoe Sans Small Semibold" w:hAnsi="Segoe Sans Small Semibold"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EBC6ABD"/>
    <w:multiLevelType w:val="hybridMultilevel"/>
    <w:tmpl w:val="4AC0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028FF"/>
    <w:multiLevelType w:val="hybridMultilevel"/>
    <w:tmpl w:val="FF82A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1285EE9"/>
    <w:multiLevelType w:val="multilevel"/>
    <w:tmpl w:val="9402A2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52B385E"/>
    <w:multiLevelType w:val="multilevel"/>
    <w:tmpl w:val="76EEF9F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97B32C7"/>
    <w:multiLevelType w:val="multilevel"/>
    <w:tmpl w:val="519652D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F8B25A3"/>
    <w:multiLevelType w:val="hybridMultilevel"/>
    <w:tmpl w:val="4666154E"/>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0" w15:restartNumberingAfterBreak="0">
    <w:nsid w:val="623441C2"/>
    <w:multiLevelType w:val="hybridMultilevel"/>
    <w:tmpl w:val="EA02F0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57E5F37"/>
    <w:multiLevelType w:val="multilevel"/>
    <w:tmpl w:val="0258432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6690492"/>
    <w:multiLevelType w:val="hybridMultilevel"/>
    <w:tmpl w:val="02D28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5A3F12"/>
    <w:multiLevelType w:val="hybridMultilevel"/>
    <w:tmpl w:val="B7D2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266885"/>
    <w:multiLevelType w:val="multilevel"/>
    <w:tmpl w:val="1D92DD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435846"/>
    <w:multiLevelType w:val="hybridMultilevel"/>
    <w:tmpl w:val="E19E00A2"/>
    <w:lvl w:ilvl="0" w:tplc="D104FF96">
      <w:numFmt w:val="bullet"/>
      <w:lvlText w:val="-"/>
      <w:lvlJc w:val="left"/>
      <w:pPr>
        <w:ind w:left="523" w:hanging="360"/>
      </w:pPr>
      <w:rPr>
        <w:rFonts w:ascii="Times New Roman" w:eastAsiaTheme="minorEastAsia" w:hAnsi="Times New Roman" w:cs="Times New Roman" w:hint="default"/>
        <w:color w:val="0E0E0E"/>
        <w:w w:val="105"/>
      </w:rPr>
    </w:lvl>
    <w:lvl w:ilvl="1" w:tplc="10090003" w:tentative="1">
      <w:start w:val="1"/>
      <w:numFmt w:val="bullet"/>
      <w:lvlText w:val="o"/>
      <w:lvlJc w:val="left"/>
      <w:pPr>
        <w:ind w:left="1243" w:hanging="360"/>
      </w:pPr>
      <w:rPr>
        <w:rFonts w:ascii="Courier New" w:hAnsi="Courier New" w:cs="Courier New" w:hint="default"/>
      </w:rPr>
    </w:lvl>
    <w:lvl w:ilvl="2" w:tplc="10090005" w:tentative="1">
      <w:start w:val="1"/>
      <w:numFmt w:val="bullet"/>
      <w:lvlText w:val=""/>
      <w:lvlJc w:val="left"/>
      <w:pPr>
        <w:ind w:left="1963" w:hanging="360"/>
      </w:pPr>
      <w:rPr>
        <w:rFonts w:ascii="Wingdings" w:hAnsi="Wingdings" w:hint="default"/>
      </w:rPr>
    </w:lvl>
    <w:lvl w:ilvl="3" w:tplc="10090001" w:tentative="1">
      <w:start w:val="1"/>
      <w:numFmt w:val="bullet"/>
      <w:lvlText w:val=""/>
      <w:lvlJc w:val="left"/>
      <w:pPr>
        <w:ind w:left="2683" w:hanging="360"/>
      </w:pPr>
      <w:rPr>
        <w:rFonts w:ascii="Symbol" w:hAnsi="Symbol" w:hint="default"/>
      </w:rPr>
    </w:lvl>
    <w:lvl w:ilvl="4" w:tplc="10090003" w:tentative="1">
      <w:start w:val="1"/>
      <w:numFmt w:val="bullet"/>
      <w:lvlText w:val="o"/>
      <w:lvlJc w:val="left"/>
      <w:pPr>
        <w:ind w:left="3403" w:hanging="360"/>
      </w:pPr>
      <w:rPr>
        <w:rFonts w:ascii="Courier New" w:hAnsi="Courier New" w:cs="Courier New" w:hint="default"/>
      </w:rPr>
    </w:lvl>
    <w:lvl w:ilvl="5" w:tplc="10090005" w:tentative="1">
      <w:start w:val="1"/>
      <w:numFmt w:val="bullet"/>
      <w:lvlText w:val=""/>
      <w:lvlJc w:val="left"/>
      <w:pPr>
        <w:ind w:left="4123" w:hanging="360"/>
      </w:pPr>
      <w:rPr>
        <w:rFonts w:ascii="Wingdings" w:hAnsi="Wingdings" w:hint="default"/>
      </w:rPr>
    </w:lvl>
    <w:lvl w:ilvl="6" w:tplc="10090001" w:tentative="1">
      <w:start w:val="1"/>
      <w:numFmt w:val="bullet"/>
      <w:lvlText w:val=""/>
      <w:lvlJc w:val="left"/>
      <w:pPr>
        <w:ind w:left="4843" w:hanging="360"/>
      </w:pPr>
      <w:rPr>
        <w:rFonts w:ascii="Symbol" w:hAnsi="Symbol" w:hint="default"/>
      </w:rPr>
    </w:lvl>
    <w:lvl w:ilvl="7" w:tplc="10090003" w:tentative="1">
      <w:start w:val="1"/>
      <w:numFmt w:val="bullet"/>
      <w:lvlText w:val="o"/>
      <w:lvlJc w:val="left"/>
      <w:pPr>
        <w:ind w:left="5563" w:hanging="360"/>
      </w:pPr>
      <w:rPr>
        <w:rFonts w:ascii="Courier New" w:hAnsi="Courier New" w:cs="Courier New" w:hint="default"/>
      </w:rPr>
    </w:lvl>
    <w:lvl w:ilvl="8" w:tplc="10090005" w:tentative="1">
      <w:start w:val="1"/>
      <w:numFmt w:val="bullet"/>
      <w:lvlText w:val=""/>
      <w:lvlJc w:val="left"/>
      <w:pPr>
        <w:ind w:left="6283" w:hanging="360"/>
      </w:pPr>
      <w:rPr>
        <w:rFonts w:ascii="Wingdings" w:hAnsi="Wingdings" w:hint="default"/>
      </w:rPr>
    </w:lvl>
  </w:abstractNum>
  <w:num w:numId="1" w16cid:durableId="658970623">
    <w:abstractNumId w:val="3"/>
  </w:num>
  <w:num w:numId="2" w16cid:durableId="607010804">
    <w:abstractNumId w:val="4"/>
  </w:num>
  <w:num w:numId="3" w16cid:durableId="1875118091">
    <w:abstractNumId w:val="15"/>
  </w:num>
  <w:num w:numId="4" w16cid:durableId="2042321243">
    <w:abstractNumId w:val="10"/>
  </w:num>
  <w:num w:numId="5" w16cid:durableId="1340889244">
    <w:abstractNumId w:val="5"/>
  </w:num>
  <w:num w:numId="6" w16cid:durableId="7099516">
    <w:abstractNumId w:val="13"/>
  </w:num>
  <w:num w:numId="7" w16cid:durableId="721441945">
    <w:abstractNumId w:val="1"/>
  </w:num>
  <w:num w:numId="8" w16cid:durableId="443040888">
    <w:abstractNumId w:val="12"/>
  </w:num>
  <w:num w:numId="9" w16cid:durableId="360864958">
    <w:abstractNumId w:val="14"/>
  </w:num>
  <w:num w:numId="10" w16cid:durableId="1152603912">
    <w:abstractNumId w:val="2"/>
  </w:num>
  <w:num w:numId="11" w16cid:durableId="16505539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9556336">
    <w:abstractNumId w:val="9"/>
  </w:num>
  <w:num w:numId="13" w16cid:durableId="183490847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356517">
    <w:abstractNumId w:val="0"/>
  </w:num>
  <w:num w:numId="15" w16cid:durableId="192264309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421039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2CE"/>
    <w:rsid w:val="0001475B"/>
    <w:rsid w:val="00026033"/>
    <w:rsid w:val="0004130C"/>
    <w:rsid w:val="00051214"/>
    <w:rsid w:val="001107CB"/>
    <w:rsid w:val="00184D47"/>
    <w:rsid w:val="001B18C6"/>
    <w:rsid w:val="001D102E"/>
    <w:rsid w:val="001E0E05"/>
    <w:rsid w:val="001F5F05"/>
    <w:rsid w:val="002063F3"/>
    <w:rsid w:val="00236E46"/>
    <w:rsid w:val="00276C48"/>
    <w:rsid w:val="00295943"/>
    <w:rsid w:val="002C3F62"/>
    <w:rsid w:val="002F6EEF"/>
    <w:rsid w:val="00305F02"/>
    <w:rsid w:val="00315FAF"/>
    <w:rsid w:val="003872CE"/>
    <w:rsid w:val="003A5A91"/>
    <w:rsid w:val="003D371E"/>
    <w:rsid w:val="003F7F81"/>
    <w:rsid w:val="00441D90"/>
    <w:rsid w:val="00450CED"/>
    <w:rsid w:val="004865A6"/>
    <w:rsid w:val="004A59E8"/>
    <w:rsid w:val="004B5FD6"/>
    <w:rsid w:val="00521B8D"/>
    <w:rsid w:val="0052214B"/>
    <w:rsid w:val="005348B0"/>
    <w:rsid w:val="00560B87"/>
    <w:rsid w:val="00566330"/>
    <w:rsid w:val="005A5623"/>
    <w:rsid w:val="006147A9"/>
    <w:rsid w:val="00616883"/>
    <w:rsid w:val="00616999"/>
    <w:rsid w:val="0065401E"/>
    <w:rsid w:val="00686DDB"/>
    <w:rsid w:val="006A3271"/>
    <w:rsid w:val="006E1D67"/>
    <w:rsid w:val="0070720F"/>
    <w:rsid w:val="00746CA5"/>
    <w:rsid w:val="00771E86"/>
    <w:rsid w:val="00776298"/>
    <w:rsid w:val="00792F39"/>
    <w:rsid w:val="007A0DDC"/>
    <w:rsid w:val="007D4CDC"/>
    <w:rsid w:val="007D5744"/>
    <w:rsid w:val="007E7054"/>
    <w:rsid w:val="008070B8"/>
    <w:rsid w:val="00833680"/>
    <w:rsid w:val="008624DA"/>
    <w:rsid w:val="008D5C6D"/>
    <w:rsid w:val="009155DB"/>
    <w:rsid w:val="009C40C8"/>
    <w:rsid w:val="009E05AF"/>
    <w:rsid w:val="00A17C4C"/>
    <w:rsid w:val="00A666C2"/>
    <w:rsid w:val="00A97473"/>
    <w:rsid w:val="00B100C1"/>
    <w:rsid w:val="00B434AF"/>
    <w:rsid w:val="00BC31A6"/>
    <w:rsid w:val="00BF14DD"/>
    <w:rsid w:val="00C13914"/>
    <w:rsid w:val="00C4374C"/>
    <w:rsid w:val="00C6188D"/>
    <w:rsid w:val="00C75072"/>
    <w:rsid w:val="00C968DC"/>
    <w:rsid w:val="00CA5ADE"/>
    <w:rsid w:val="00CD23C2"/>
    <w:rsid w:val="00D114E4"/>
    <w:rsid w:val="00D135DD"/>
    <w:rsid w:val="00D463E4"/>
    <w:rsid w:val="00D70640"/>
    <w:rsid w:val="00DB75A0"/>
    <w:rsid w:val="00DD34D6"/>
    <w:rsid w:val="00DD3CA4"/>
    <w:rsid w:val="00E360AD"/>
    <w:rsid w:val="00EC4BCC"/>
    <w:rsid w:val="00EF680B"/>
    <w:rsid w:val="00F23291"/>
    <w:rsid w:val="00FB63FF"/>
    <w:rsid w:val="00FD70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F29AD"/>
  <w15:chartTrackingRefBased/>
  <w15:docId w15:val="{6C53150F-9442-4375-BCF0-076468725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D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D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D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D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D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DDB"/>
    <w:pPr>
      <w:keepNext/>
      <w:keepLines/>
      <w:spacing w:before="40" w:after="0"/>
      <w:outlineLvl w:val="5"/>
    </w:pPr>
    <w:rPr>
      <w:rFonts w:eastAsiaTheme="majorEastAsia" w:cstheme="majorBidi"/>
      <w:i/>
      <w:iCs/>
      <w:color w:val="696969" w:themeColor="text1" w:themeTint="A6"/>
    </w:rPr>
  </w:style>
  <w:style w:type="paragraph" w:styleId="Heading7">
    <w:name w:val="heading 7"/>
    <w:basedOn w:val="Normal"/>
    <w:next w:val="Normal"/>
    <w:link w:val="Heading7Char"/>
    <w:uiPriority w:val="9"/>
    <w:semiHidden/>
    <w:unhideWhenUsed/>
    <w:qFormat/>
    <w:rsid w:val="00686DDB"/>
    <w:pPr>
      <w:keepNext/>
      <w:keepLines/>
      <w:spacing w:before="40" w:after="0"/>
      <w:outlineLvl w:val="6"/>
    </w:pPr>
    <w:rPr>
      <w:rFonts w:eastAsiaTheme="majorEastAsia" w:cstheme="majorBidi"/>
      <w:color w:val="696969" w:themeColor="text1" w:themeTint="A6"/>
    </w:rPr>
  </w:style>
  <w:style w:type="paragraph" w:styleId="Heading8">
    <w:name w:val="heading 8"/>
    <w:basedOn w:val="Normal"/>
    <w:next w:val="Normal"/>
    <w:link w:val="Heading8Char"/>
    <w:uiPriority w:val="9"/>
    <w:semiHidden/>
    <w:unhideWhenUsed/>
    <w:qFormat/>
    <w:rsid w:val="00686DDB"/>
    <w:pPr>
      <w:keepNext/>
      <w:keepLines/>
      <w:spacing w:after="0"/>
      <w:outlineLvl w:val="7"/>
    </w:pPr>
    <w:rPr>
      <w:rFonts w:eastAsiaTheme="majorEastAsia" w:cstheme="majorBidi"/>
      <w:i/>
      <w:iCs/>
      <w:color w:val="3D3D3D" w:themeColor="text1" w:themeTint="D8"/>
    </w:rPr>
  </w:style>
  <w:style w:type="paragraph" w:styleId="Heading9">
    <w:name w:val="heading 9"/>
    <w:basedOn w:val="Normal"/>
    <w:next w:val="Normal"/>
    <w:link w:val="Heading9Char"/>
    <w:uiPriority w:val="9"/>
    <w:semiHidden/>
    <w:unhideWhenUsed/>
    <w:qFormat/>
    <w:rsid w:val="00686DDB"/>
    <w:pPr>
      <w:keepNext/>
      <w:keepLines/>
      <w:spacing w:after="0"/>
      <w:outlineLvl w:val="8"/>
    </w:pPr>
    <w:rPr>
      <w:rFonts w:eastAsiaTheme="majorEastAsia" w:cstheme="majorBidi"/>
      <w:color w:val="3D3D3D"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D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D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D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D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D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DDB"/>
    <w:rPr>
      <w:rFonts w:eastAsiaTheme="majorEastAsia" w:cstheme="majorBidi"/>
      <w:i/>
      <w:iCs/>
      <w:color w:val="696969" w:themeColor="text1" w:themeTint="A6"/>
    </w:rPr>
  </w:style>
  <w:style w:type="character" w:customStyle="1" w:styleId="Heading7Char">
    <w:name w:val="Heading 7 Char"/>
    <w:basedOn w:val="DefaultParagraphFont"/>
    <w:link w:val="Heading7"/>
    <w:uiPriority w:val="9"/>
    <w:semiHidden/>
    <w:rsid w:val="00686DDB"/>
    <w:rPr>
      <w:rFonts w:eastAsiaTheme="majorEastAsia" w:cstheme="majorBidi"/>
      <w:color w:val="696969" w:themeColor="text1" w:themeTint="A6"/>
    </w:rPr>
  </w:style>
  <w:style w:type="character" w:customStyle="1" w:styleId="Heading8Char">
    <w:name w:val="Heading 8 Char"/>
    <w:basedOn w:val="DefaultParagraphFont"/>
    <w:link w:val="Heading8"/>
    <w:uiPriority w:val="9"/>
    <w:semiHidden/>
    <w:rsid w:val="00686DDB"/>
    <w:rPr>
      <w:rFonts w:eastAsiaTheme="majorEastAsia" w:cstheme="majorBidi"/>
      <w:i/>
      <w:iCs/>
      <w:color w:val="3D3D3D" w:themeColor="text1" w:themeTint="D8"/>
    </w:rPr>
  </w:style>
  <w:style w:type="character" w:customStyle="1" w:styleId="Heading9Char">
    <w:name w:val="Heading 9 Char"/>
    <w:basedOn w:val="DefaultParagraphFont"/>
    <w:link w:val="Heading9"/>
    <w:uiPriority w:val="9"/>
    <w:semiHidden/>
    <w:rsid w:val="00686DDB"/>
    <w:rPr>
      <w:rFonts w:eastAsiaTheme="majorEastAsia" w:cstheme="majorBidi"/>
      <w:color w:val="3D3D3D" w:themeColor="text1" w:themeTint="D8"/>
    </w:rPr>
  </w:style>
  <w:style w:type="paragraph" w:styleId="Title">
    <w:name w:val="Title"/>
    <w:basedOn w:val="Normal"/>
    <w:next w:val="Normal"/>
    <w:link w:val="TitleChar"/>
    <w:uiPriority w:val="10"/>
    <w:qFormat/>
    <w:rsid w:val="00686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DDB"/>
    <w:pPr>
      <w:numPr>
        <w:ilvl w:val="1"/>
      </w:numPr>
    </w:pPr>
    <w:rPr>
      <w:rFonts w:eastAsiaTheme="majorEastAsia" w:cstheme="majorBidi"/>
      <w:color w:val="696969" w:themeColor="text1" w:themeTint="A6"/>
      <w:spacing w:val="15"/>
      <w:sz w:val="28"/>
      <w:szCs w:val="28"/>
    </w:rPr>
  </w:style>
  <w:style w:type="character" w:customStyle="1" w:styleId="SubtitleChar">
    <w:name w:val="Subtitle Char"/>
    <w:basedOn w:val="DefaultParagraphFont"/>
    <w:link w:val="Subtitle"/>
    <w:uiPriority w:val="11"/>
    <w:rsid w:val="00686DDB"/>
    <w:rPr>
      <w:rFonts w:eastAsiaTheme="majorEastAsia" w:cstheme="majorBidi"/>
      <w:color w:val="696969" w:themeColor="text1" w:themeTint="A6"/>
      <w:spacing w:val="15"/>
      <w:sz w:val="28"/>
      <w:szCs w:val="28"/>
    </w:rPr>
  </w:style>
  <w:style w:type="paragraph" w:styleId="Quote">
    <w:name w:val="Quote"/>
    <w:basedOn w:val="Normal"/>
    <w:next w:val="Normal"/>
    <w:link w:val="QuoteChar"/>
    <w:uiPriority w:val="29"/>
    <w:qFormat/>
    <w:rsid w:val="00686DDB"/>
    <w:pPr>
      <w:spacing w:before="160"/>
      <w:jc w:val="center"/>
    </w:pPr>
    <w:rPr>
      <w:i/>
      <w:iCs/>
      <w:color w:val="535353" w:themeColor="text1" w:themeTint="BF"/>
    </w:rPr>
  </w:style>
  <w:style w:type="character" w:customStyle="1" w:styleId="QuoteChar">
    <w:name w:val="Quote Char"/>
    <w:basedOn w:val="DefaultParagraphFont"/>
    <w:link w:val="Quote"/>
    <w:uiPriority w:val="29"/>
    <w:rsid w:val="00686DDB"/>
    <w:rPr>
      <w:i/>
      <w:iCs/>
      <w:color w:val="535353" w:themeColor="text1" w:themeTint="BF"/>
    </w:rPr>
  </w:style>
  <w:style w:type="paragraph" w:styleId="ListParagraph">
    <w:name w:val="List Paragraph"/>
    <w:basedOn w:val="Normal"/>
    <w:uiPriority w:val="34"/>
    <w:qFormat/>
    <w:rsid w:val="00686DDB"/>
    <w:pPr>
      <w:ind w:left="720"/>
      <w:contextualSpacing/>
    </w:pPr>
  </w:style>
  <w:style w:type="character" w:styleId="IntenseEmphasis">
    <w:name w:val="Intense Emphasis"/>
    <w:basedOn w:val="DefaultParagraphFont"/>
    <w:uiPriority w:val="21"/>
    <w:qFormat/>
    <w:rsid w:val="00686DDB"/>
    <w:rPr>
      <w:i/>
      <w:iCs/>
      <w:color w:val="0F4761" w:themeColor="accent1" w:themeShade="BF"/>
    </w:rPr>
  </w:style>
  <w:style w:type="paragraph" w:styleId="IntenseQuote">
    <w:name w:val="Intense Quote"/>
    <w:basedOn w:val="Normal"/>
    <w:next w:val="Normal"/>
    <w:link w:val="IntenseQuoteChar"/>
    <w:uiPriority w:val="30"/>
    <w:qFormat/>
    <w:rsid w:val="00686D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DDB"/>
    <w:rPr>
      <w:i/>
      <w:iCs/>
      <w:color w:val="0F4761" w:themeColor="accent1" w:themeShade="BF"/>
    </w:rPr>
  </w:style>
  <w:style w:type="character" w:styleId="IntenseReference">
    <w:name w:val="Intense Reference"/>
    <w:basedOn w:val="DefaultParagraphFont"/>
    <w:uiPriority w:val="32"/>
    <w:qFormat/>
    <w:rsid w:val="00686DDB"/>
    <w:rPr>
      <w:b/>
      <w:bCs/>
      <w:smallCaps/>
      <w:color w:val="0F4761" w:themeColor="accent1" w:themeShade="BF"/>
      <w:spacing w:val="5"/>
    </w:rPr>
  </w:style>
  <w:style w:type="paragraph" w:styleId="Header">
    <w:name w:val="header"/>
    <w:basedOn w:val="Normal"/>
    <w:link w:val="HeaderChar"/>
    <w:uiPriority w:val="99"/>
    <w:unhideWhenUsed/>
    <w:rsid w:val="00616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999"/>
  </w:style>
  <w:style w:type="paragraph" w:styleId="Footer">
    <w:name w:val="footer"/>
    <w:basedOn w:val="Normal"/>
    <w:link w:val="FooterChar"/>
    <w:uiPriority w:val="99"/>
    <w:unhideWhenUsed/>
    <w:rsid w:val="00616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999"/>
  </w:style>
  <w:style w:type="table" w:styleId="TableGrid">
    <w:name w:val="Table Grid"/>
    <w:basedOn w:val="TableNormal"/>
    <w:uiPriority w:val="39"/>
    <w:rsid w:val="00522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14E4"/>
    <w:rPr>
      <w:color w:val="3C2C5F" w:themeColor="hyperlink"/>
      <w:u w:val="single"/>
    </w:rPr>
  </w:style>
  <w:style w:type="character" w:styleId="UnresolvedMention">
    <w:name w:val="Unresolved Mention"/>
    <w:basedOn w:val="DefaultParagraphFont"/>
    <w:uiPriority w:val="99"/>
    <w:semiHidden/>
    <w:unhideWhenUsed/>
    <w:rsid w:val="00D114E4"/>
    <w:rPr>
      <w:color w:val="605E5C"/>
      <w:shd w:val="clear" w:color="auto" w:fill="E1DFDD"/>
    </w:rPr>
  </w:style>
  <w:style w:type="character" w:styleId="CommentReference">
    <w:name w:val="annotation reference"/>
    <w:basedOn w:val="DefaultParagraphFont"/>
    <w:uiPriority w:val="99"/>
    <w:semiHidden/>
    <w:unhideWhenUsed/>
    <w:rsid w:val="00EC4BCC"/>
    <w:rPr>
      <w:sz w:val="16"/>
      <w:szCs w:val="16"/>
    </w:rPr>
  </w:style>
  <w:style w:type="character" w:customStyle="1" w:styleId="cf01">
    <w:name w:val="cf01"/>
    <w:basedOn w:val="DefaultParagraphFont"/>
    <w:rsid w:val="00EC4BCC"/>
    <w:rPr>
      <w:rFonts w:ascii="Segoe UI" w:hAnsi="Segoe UI" w:cs="Segoe UI" w:hint="default"/>
      <w:sz w:val="18"/>
      <w:szCs w:val="18"/>
    </w:rPr>
  </w:style>
  <w:style w:type="paragraph" w:customStyle="1" w:styleId="TableParagraph">
    <w:name w:val="Table Paragraph"/>
    <w:basedOn w:val="Normal"/>
    <w:uiPriority w:val="1"/>
    <w:qFormat/>
    <w:rsid w:val="009E05AF"/>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en-CA"/>
      <w14:ligatures w14:val="none"/>
    </w:rPr>
  </w:style>
  <w:style w:type="character" w:styleId="FollowedHyperlink">
    <w:name w:val="FollowedHyperlink"/>
    <w:basedOn w:val="DefaultParagraphFont"/>
    <w:uiPriority w:val="99"/>
    <w:semiHidden/>
    <w:unhideWhenUsed/>
    <w:rsid w:val="00295943"/>
    <w:rPr>
      <w:color w:val="0070C0" w:themeColor="followedHyperlink"/>
      <w:u w:val="single"/>
    </w:rPr>
  </w:style>
  <w:style w:type="paragraph" w:styleId="Revision">
    <w:name w:val="Revision"/>
    <w:hidden/>
    <w:uiPriority w:val="99"/>
    <w:semiHidden/>
    <w:rsid w:val="002959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illiumgiving.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trategy.thp.ca/" TargetMode="External"/><Relationship Id="rId4" Type="http://schemas.openxmlformats.org/officeDocument/2006/relationships/settings" Target="settings.xml"/><Relationship Id="rId9" Type="http://schemas.openxmlformats.org/officeDocument/2006/relationships/hyperlink" Target="https://trilliumgiving.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s\OneDrive%20-%20Preston%20Human%20Capital%20Group%20Inc\Company\Asset%20Templates\Refreshed%20Assets%202025\PHC%20-%20Position%20Profile%20(Template).dotx" TargetMode="External"/></Relationships>
</file>

<file path=word/theme/theme1.xml><?xml version="1.0" encoding="utf-8"?>
<a:theme xmlns:a="http://schemas.openxmlformats.org/drawingml/2006/main" name="Office Theme">
  <a:themeElements>
    <a:clrScheme name="Preston Human Capital">
      <a:dk1>
        <a:srgbClr val="1A1A1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3C2C5F"/>
      </a:hlink>
      <a:folHlink>
        <a:srgbClr val="0070C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8E1EF-78F9-42AE-8C9D-22E1E0250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PHC - Position Profile (Template).dotx</Template>
  <TotalTime>5</TotalTime>
  <Pages>5</Pages>
  <Words>1401</Words>
  <Characters>8424</Characters>
  <Application>Microsoft Office Word</Application>
  <DocSecurity>0</DocSecurity>
  <Lines>205</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dc:creator>
  <cp:keywords/>
  <dc:description/>
  <cp:lastModifiedBy>Lindsay Preston</cp:lastModifiedBy>
  <cp:revision>3</cp:revision>
  <cp:lastPrinted>2025-12-01T16:40:00Z</cp:lastPrinted>
  <dcterms:created xsi:type="dcterms:W3CDTF">2025-12-02T18:32:00Z</dcterms:created>
  <dcterms:modified xsi:type="dcterms:W3CDTF">2025-12-02T20:17:00Z</dcterms:modified>
</cp:coreProperties>
</file>